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CB8B3C">
      <w:pPr>
        <w:pStyle w:val="9"/>
        <w:widowControl/>
        <w:spacing w:beforeAutospacing="0" w:afterAutospacing="0" w:line="594" w:lineRule="exact"/>
        <w:jc w:val="center"/>
        <w:outlineLvl w:val="0"/>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shd w:val="clear" w:color="auto" w:fill="FFFFFF"/>
        </w:rPr>
        <w:t>重庆市铜梁区人民医院</w:t>
      </w:r>
    </w:p>
    <w:p w14:paraId="6C6EEDAA">
      <w:pPr>
        <w:pStyle w:val="9"/>
        <w:widowControl/>
        <w:spacing w:beforeAutospacing="0" w:afterAutospacing="0" w:line="594" w:lineRule="exact"/>
        <w:jc w:val="center"/>
        <w:outlineLvl w:val="0"/>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shd w:val="clear" w:color="auto" w:fill="FFFFFF"/>
        </w:rPr>
        <w:t>医用耗材试剂公开论证遴选公告</w:t>
      </w:r>
    </w:p>
    <w:p w14:paraId="5C07B1F6">
      <w:pPr>
        <w:pStyle w:val="9"/>
        <w:keepNext w:val="0"/>
        <w:keepLines w:val="0"/>
        <w:pageBreakBefore w:val="0"/>
        <w:widowControl/>
        <w:kinsoku/>
        <w:wordWrap/>
        <w:overflowPunct/>
        <w:topLinePunct w:val="0"/>
        <w:autoSpaceDE/>
        <w:autoSpaceDN/>
        <w:bidi w:val="0"/>
        <w:adjustRightInd/>
        <w:snapToGrid/>
        <w:spacing w:beforeAutospacing="0" w:afterAutospacing="0" w:line="594" w:lineRule="exact"/>
        <w:ind w:firstLine="640" w:firstLineChars="200"/>
        <w:jc w:val="center"/>
        <w:textAlignment w:val="auto"/>
        <w:outlineLvl w:val="9"/>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（项目号：医用耗材试剂遴选〔20</w:t>
      </w:r>
      <w:r>
        <w:rPr>
          <w:rFonts w:hint="eastAsia" w:ascii="方正仿宋_GBK" w:hAnsi="方正仿宋_GBK" w:eastAsia="方正仿宋_GBK" w:cs="方正仿宋_GBK"/>
          <w:sz w:val="32"/>
          <w:szCs w:val="32"/>
          <w:shd w:val="clear" w:color="auto" w:fill="FFFFFF"/>
          <w:lang w:val="en-US" w:eastAsia="zh-CN"/>
        </w:rPr>
        <w:t>26</w:t>
      </w:r>
      <w:r>
        <w:rPr>
          <w:rFonts w:hint="eastAsia" w:ascii="方正仿宋_GBK" w:hAnsi="方正仿宋_GBK" w:eastAsia="方正仿宋_GBK" w:cs="方正仿宋_GBK"/>
          <w:sz w:val="32"/>
          <w:szCs w:val="32"/>
          <w:shd w:val="clear" w:color="auto" w:fill="FFFFFF"/>
        </w:rPr>
        <w:t>〕</w:t>
      </w:r>
      <w:r>
        <w:rPr>
          <w:rFonts w:hint="eastAsia" w:ascii="方正仿宋_GBK" w:hAnsi="方正仿宋_GBK" w:eastAsia="方正仿宋_GBK" w:cs="方正仿宋_GBK"/>
          <w:sz w:val="32"/>
          <w:szCs w:val="32"/>
          <w:shd w:val="clear" w:color="auto" w:fill="FFFFFF"/>
          <w:lang w:val="en-US" w:eastAsia="zh-CN"/>
        </w:rPr>
        <w:t>7</w:t>
      </w:r>
      <w:r>
        <w:rPr>
          <w:rFonts w:hint="eastAsia" w:ascii="方正仿宋_GBK" w:hAnsi="方正仿宋_GBK" w:eastAsia="方正仿宋_GBK" w:cs="方正仿宋_GBK"/>
          <w:sz w:val="32"/>
          <w:szCs w:val="32"/>
          <w:shd w:val="clear" w:color="auto" w:fill="FFFFFF"/>
        </w:rPr>
        <w:t>号）</w:t>
      </w:r>
    </w:p>
    <w:p w14:paraId="65075A14">
      <w:pPr>
        <w:pStyle w:val="9"/>
        <w:widowControl/>
        <w:spacing w:beforeAutospacing="0" w:afterAutospacing="0" w:line="594" w:lineRule="exact"/>
        <w:jc w:val="both"/>
        <w:rPr>
          <w:rFonts w:ascii="仿宋" w:hAnsi="仿宋" w:eastAsia="仿宋" w:cs="宋体"/>
          <w:kern w:val="2"/>
          <w:sz w:val="28"/>
          <w:szCs w:val="28"/>
        </w:rPr>
      </w:pPr>
    </w:p>
    <w:p w14:paraId="63CC715D">
      <w:pPr>
        <w:adjustRightInd w:val="0"/>
        <w:snapToGrid w:val="0"/>
        <w:spacing w:line="440" w:lineRule="exact"/>
        <w:ind w:firstLine="640" w:firstLineChars="200"/>
        <w:jc w:val="left"/>
        <w:rPr>
          <w:rFonts w:hint="eastAsia" w:ascii="方正仿宋_GBK" w:hAnsi="方正仿宋_GBK" w:eastAsia="方正仿宋_GBK" w:cs="方正仿宋_GBK"/>
          <w:kern w:val="0"/>
          <w:sz w:val="32"/>
          <w:szCs w:val="32"/>
          <w:shd w:val="clear" w:color="auto" w:fill="FFFFFF"/>
          <w:lang w:val="en-US" w:eastAsia="zh-CN" w:bidi="ar"/>
        </w:rPr>
      </w:pPr>
      <w:r>
        <w:rPr>
          <w:rFonts w:hint="eastAsia" w:ascii="方正仿宋_GBK" w:hAnsi="方正仿宋_GBK" w:eastAsia="方正仿宋_GBK" w:cs="方正仿宋_GBK"/>
          <w:kern w:val="0"/>
          <w:sz w:val="32"/>
          <w:szCs w:val="32"/>
          <w:shd w:val="clear" w:color="auto" w:fill="FFFFFF"/>
          <w:lang w:bidi="ar"/>
        </w:rPr>
        <w:t>经重庆市铜梁区人民医院研究决定，我院按政府相关规定对一批医用耗材试剂进行公开论证遴选，欢迎符合条件的遴选人参与遴选。现将有关遴选事宜公告如下：</w:t>
      </w:r>
      <w:r>
        <w:rPr>
          <w:rFonts w:hint="eastAsia" w:ascii="方正仿宋_GBK" w:hAnsi="方正仿宋_GBK" w:eastAsia="方正仿宋_GBK" w:cs="方正仿宋_GBK"/>
          <w:kern w:val="0"/>
          <w:sz w:val="32"/>
          <w:szCs w:val="32"/>
          <w:shd w:val="clear" w:color="auto" w:fill="FFFFFF"/>
          <w:lang w:val="en-US" w:eastAsia="zh-CN" w:bidi="ar"/>
        </w:rPr>
        <w:t xml:space="preserve"> </w:t>
      </w:r>
    </w:p>
    <w:p w14:paraId="2C7EE7DA">
      <w:pPr>
        <w:pStyle w:val="9"/>
        <w:keepNext w:val="0"/>
        <w:keepLines w:val="0"/>
        <w:pageBreakBefore w:val="0"/>
        <w:widowControl/>
        <w:numPr>
          <w:ilvl w:val="0"/>
          <w:numId w:val="1"/>
        </w:numPr>
        <w:kinsoku/>
        <w:wordWrap/>
        <w:overflowPunct/>
        <w:topLinePunct w:val="0"/>
        <w:autoSpaceDE/>
        <w:autoSpaceDN/>
        <w:bidi w:val="0"/>
        <w:adjustRightInd/>
        <w:snapToGrid/>
        <w:spacing w:beforeAutospacing="0" w:afterAutospacing="0" w:line="594" w:lineRule="exact"/>
        <w:ind w:firstLine="643" w:firstLineChars="200"/>
        <w:jc w:val="both"/>
        <w:textAlignment w:val="auto"/>
        <w:outlineLvl w:val="1"/>
        <w:rPr>
          <w:rFonts w:ascii="方正仿宋_GBK" w:hAnsi="方正仿宋_GBK" w:eastAsia="方正仿宋_GBK" w:cs="方正仿宋_GBK"/>
          <w:b/>
          <w:bCs/>
          <w:sz w:val="32"/>
          <w:szCs w:val="32"/>
          <w:shd w:val="clear" w:color="auto" w:fill="FFFFFF"/>
        </w:rPr>
      </w:pPr>
      <w:bookmarkStart w:id="18" w:name="_GoBack"/>
      <w:bookmarkEnd w:id="18"/>
      <w:r>
        <w:rPr>
          <w:rFonts w:hint="eastAsia" w:ascii="方正仿宋_GBK" w:hAnsi="方正仿宋_GBK" w:eastAsia="方正仿宋_GBK" w:cs="方正仿宋_GBK"/>
          <w:b/>
          <w:bCs/>
          <w:sz w:val="32"/>
          <w:szCs w:val="32"/>
          <w:shd w:val="clear" w:color="auto" w:fill="FFFFFF"/>
        </w:rPr>
        <w:t>拟</w:t>
      </w:r>
      <w:r>
        <w:rPr>
          <w:rFonts w:hint="eastAsia" w:ascii="方正仿宋_GBK" w:hAnsi="方正仿宋_GBK" w:eastAsia="方正仿宋_GBK" w:cs="方正仿宋_GBK"/>
          <w:b/>
          <w:bCs/>
          <w:sz w:val="32"/>
          <w:szCs w:val="32"/>
          <w:shd w:val="clear" w:color="auto" w:fill="FFFFFF"/>
          <w:lang w:val="en-US" w:eastAsia="zh-CN"/>
        </w:rPr>
        <w:t>遴选的</w:t>
      </w:r>
      <w:r>
        <w:rPr>
          <w:rFonts w:hint="eastAsia" w:ascii="方正仿宋_GBK" w:hAnsi="方正仿宋_GBK" w:eastAsia="方正仿宋_GBK" w:cs="方正仿宋_GBK"/>
          <w:b/>
          <w:bCs/>
          <w:sz w:val="32"/>
          <w:szCs w:val="32"/>
          <w:shd w:val="clear" w:color="auto" w:fill="FFFFFF"/>
        </w:rPr>
        <w:t>医用耗材试剂品目种类</w:t>
      </w:r>
    </w:p>
    <w:tbl>
      <w:tblPr>
        <w:tblStyle w:val="10"/>
        <w:tblW w:w="9306" w:type="dxa"/>
        <w:jc w:val="center"/>
        <w:tblLayout w:type="fixed"/>
        <w:tblCellMar>
          <w:top w:w="0" w:type="dxa"/>
          <w:left w:w="0" w:type="dxa"/>
          <w:bottom w:w="0" w:type="dxa"/>
          <w:right w:w="0" w:type="dxa"/>
        </w:tblCellMar>
      </w:tblPr>
      <w:tblGrid>
        <w:gridCol w:w="906"/>
        <w:gridCol w:w="5280"/>
        <w:gridCol w:w="3120"/>
      </w:tblGrid>
      <w:tr w14:paraId="61307BA3">
        <w:tblPrEx>
          <w:tblCellMar>
            <w:top w:w="0" w:type="dxa"/>
            <w:left w:w="0" w:type="dxa"/>
            <w:bottom w:w="0" w:type="dxa"/>
            <w:right w:w="0" w:type="dxa"/>
          </w:tblCellMar>
        </w:tblPrEx>
        <w:trPr>
          <w:trHeight w:val="720" w:hRule="atLeast"/>
          <w:jc w:val="center"/>
        </w:trPr>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129161">
            <w:pPr>
              <w:adjustRightInd w:val="0"/>
              <w:snapToGrid w:val="0"/>
              <w:spacing w:line="440" w:lineRule="exact"/>
              <w:jc w:val="center"/>
              <w:rPr>
                <w:rFonts w:hint="eastAsia" w:ascii="方正仿宋_GBK" w:hAnsi="方正仿宋_GBK" w:eastAsia="方正仿宋_GBK" w:cs="方正仿宋_GBK"/>
                <w:kern w:val="0"/>
                <w:sz w:val="24"/>
                <w:shd w:val="clear" w:color="auto" w:fill="FFFFFF"/>
                <w:lang w:eastAsia="zh-CN" w:bidi="ar"/>
              </w:rPr>
            </w:pPr>
            <w:r>
              <w:rPr>
                <w:rFonts w:hint="eastAsia" w:ascii="方正仿宋_GBK" w:hAnsi="方正仿宋_GBK" w:eastAsia="方正仿宋_GBK" w:cs="方正仿宋_GBK"/>
                <w:kern w:val="0"/>
                <w:sz w:val="24"/>
                <w:shd w:val="clear" w:color="auto" w:fill="FFFFFF"/>
                <w:lang w:eastAsia="zh-CN" w:bidi="ar"/>
              </w:rPr>
              <w:t>分包号</w:t>
            </w:r>
          </w:p>
        </w:tc>
        <w:tc>
          <w:tcPr>
            <w:tcW w:w="5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2BC1E6">
            <w:pPr>
              <w:adjustRightInd w:val="0"/>
              <w:snapToGrid w:val="0"/>
              <w:spacing w:line="440" w:lineRule="exact"/>
              <w:jc w:val="left"/>
              <w:rPr>
                <w:rFonts w:ascii="方正仿宋_GBK" w:hAnsi="方正仿宋_GBK" w:eastAsia="方正仿宋_GBK" w:cs="方正仿宋_GBK"/>
                <w:kern w:val="0"/>
                <w:sz w:val="24"/>
                <w:shd w:val="clear" w:color="auto" w:fill="FFFFFF"/>
                <w:lang w:bidi="ar"/>
              </w:rPr>
            </w:pPr>
            <w:r>
              <w:rPr>
                <w:rFonts w:hint="eastAsia" w:ascii="方正仿宋_GBK" w:hAnsi="方正仿宋_GBK" w:eastAsia="方正仿宋_GBK" w:cs="方正仿宋_GBK"/>
                <w:kern w:val="0"/>
                <w:sz w:val="24"/>
                <w:shd w:val="clear" w:color="auto" w:fill="FFFFFF"/>
                <w:lang w:bidi="ar"/>
              </w:rPr>
              <w:t>遴选产品名称</w:t>
            </w:r>
          </w:p>
        </w:tc>
        <w:tc>
          <w:tcPr>
            <w:tcW w:w="31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5A6020">
            <w:pPr>
              <w:adjustRightInd w:val="0"/>
              <w:snapToGrid w:val="0"/>
              <w:spacing w:line="440" w:lineRule="exact"/>
              <w:ind w:firstLine="480" w:firstLineChars="200"/>
              <w:jc w:val="left"/>
              <w:rPr>
                <w:rFonts w:ascii="方正仿宋_GBK" w:hAnsi="方正仿宋_GBK" w:eastAsia="方正仿宋_GBK" w:cs="方正仿宋_GBK"/>
                <w:kern w:val="0"/>
                <w:sz w:val="24"/>
                <w:shd w:val="clear" w:color="auto" w:fill="FFFFFF"/>
                <w:lang w:bidi="ar"/>
              </w:rPr>
            </w:pPr>
            <w:r>
              <w:rPr>
                <w:rFonts w:hint="eastAsia" w:ascii="方正仿宋_GBK" w:hAnsi="方正仿宋_GBK" w:eastAsia="方正仿宋_GBK" w:cs="方正仿宋_GBK"/>
                <w:kern w:val="0"/>
                <w:sz w:val="24"/>
                <w:shd w:val="clear" w:color="auto" w:fill="FFFFFF"/>
                <w:lang w:bidi="ar"/>
              </w:rPr>
              <w:t>品规</w:t>
            </w:r>
          </w:p>
        </w:tc>
      </w:tr>
      <w:tr w14:paraId="057B92F1">
        <w:tblPrEx>
          <w:tblCellMar>
            <w:top w:w="0" w:type="dxa"/>
            <w:left w:w="0" w:type="dxa"/>
            <w:bottom w:w="0" w:type="dxa"/>
            <w:right w:w="0" w:type="dxa"/>
          </w:tblCellMar>
        </w:tblPrEx>
        <w:trPr>
          <w:trHeight w:val="720" w:hRule="atLeast"/>
          <w:jc w:val="center"/>
        </w:trPr>
        <w:tc>
          <w:tcPr>
            <w:tcW w:w="906"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2BBAED67">
            <w:pPr>
              <w:adjustRightInd w:val="0"/>
              <w:snapToGrid w:val="0"/>
              <w:spacing w:line="440" w:lineRule="exact"/>
              <w:jc w:val="left"/>
              <w:rPr>
                <w:rFonts w:hint="default" w:ascii="方正仿宋_GBK" w:hAnsi="方正仿宋_GBK" w:eastAsia="方正仿宋_GBK" w:cs="方正仿宋_GBK"/>
                <w:kern w:val="0"/>
                <w:sz w:val="24"/>
                <w:shd w:val="clear" w:color="auto" w:fill="FFFFFF"/>
                <w:lang w:val="en-US" w:eastAsia="zh-CN" w:bidi="ar"/>
              </w:rPr>
            </w:pPr>
            <w:r>
              <w:rPr>
                <w:rFonts w:hint="eastAsia" w:ascii="方正仿宋_GBK" w:hAnsi="方正仿宋_GBK" w:eastAsia="方正仿宋_GBK" w:cs="方正仿宋_GBK"/>
                <w:kern w:val="0"/>
                <w:sz w:val="24"/>
                <w:shd w:val="clear" w:color="auto" w:fill="FFFFFF"/>
                <w:lang w:val="en-US" w:eastAsia="zh-CN" w:bidi="ar"/>
              </w:rPr>
              <w:t>分包一</w:t>
            </w:r>
          </w:p>
        </w:tc>
        <w:tc>
          <w:tcPr>
            <w:tcW w:w="5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577C71">
            <w:pPr>
              <w:adjustRightInd w:val="0"/>
              <w:snapToGrid w:val="0"/>
              <w:spacing w:line="440" w:lineRule="exact"/>
              <w:jc w:val="left"/>
              <w:rPr>
                <w:rFonts w:hint="default" w:ascii="方正仿宋_GBK" w:hAnsi="方正仿宋_GBK" w:eastAsia="方正仿宋_GBK" w:cs="方正仿宋_GBK"/>
                <w:kern w:val="0"/>
                <w:sz w:val="24"/>
                <w:shd w:val="clear" w:color="auto" w:fill="FFFFFF"/>
                <w:lang w:val="en-US" w:eastAsia="zh-CN" w:bidi="ar"/>
              </w:rPr>
            </w:pPr>
            <w:r>
              <w:rPr>
                <w:rFonts w:hint="eastAsia" w:ascii="方正仿宋_GBK" w:hAnsi="方正仿宋_GBK" w:eastAsia="方正仿宋_GBK" w:cs="方正仿宋_GBK"/>
                <w:kern w:val="0"/>
                <w:sz w:val="24"/>
                <w:shd w:val="clear" w:color="auto" w:fill="FFFFFF"/>
                <w:lang w:val="en-US" w:eastAsia="zh-CN" w:bidi="ar"/>
              </w:rPr>
              <w:t>外科胶</w:t>
            </w:r>
          </w:p>
        </w:tc>
        <w:tc>
          <w:tcPr>
            <w:tcW w:w="31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EBC59B">
            <w:pPr>
              <w:adjustRightInd w:val="0"/>
              <w:snapToGrid w:val="0"/>
              <w:spacing w:line="440" w:lineRule="exact"/>
              <w:jc w:val="left"/>
              <w:rPr>
                <w:rFonts w:ascii="方正仿宋_GBK" w:hAnsi="方正仿宋_GBK" w:eastAsia="方正仿宋_GBK" w:cs="方正仿宋_GBK"/>
                <w:kern w:val="0"/>
                <w:sz w:val="24"/>
                <w:shd w:val="clear" w:color="auto" w:fill="FFFFFF"/>
                <w:lang w:bidi="ar"/>
              </w:rPr>
            </w:pPr>
            <w:r>
              <w:rPr>
                <w:rFonts w:hint="eastAsia" w:ascii="方正仿宋_GBK" w:hAnsi="方正仿宋_GBK" w:eastAsia="方正仿宋_GBK" w:cs="方正仿宋_GBK"/>
                <w:kern w:val="0"/>
                <w:sz w:val="24"/>
                <w:shd w:val="clear" w:color="auto" w:fill="FFFFFF"/>
                <w:lang w:bidi="ar"/>
              </w:rPr>
              <w:t>具体规格型号详见遴选文件</w:t>
            </w:r>
          </w:p>
        </w:tc>
      </w:tr>
      <w:tr w14:paraId="6CE36029">
        <w:tblPrEx>
          <w:tblCellMar>
            <w:top w:w="0" w:type="dxa"/>
            <w:left w:w="0" w:type="dxa"/>
            <w:bottom w:w="0" w:type="dxa"/>
            <w:right w:w="0" w:type="dxa"/>
          </w:tblCellMar>
        </w:tblPrEx>
        <w:trPr>
          <w:trHeight w:val="720" w:hRule="atLeast"/>
          <w:jc w:val="center"/>
        </w:trPr>
        <w:tc>
          <w:tcPr>
            <w:tcW w:w="90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1469F4A">
            <w:pPr>
              <w:adjustRightInd w:val="0"/>
              <w:snapToGrid w:val="0"/>
              <w:spacing w:line="440" w:lineRule="exact"/>
              <w:jc w:val="both"/>
              <w:rPr>
                <w:rFonts w:hint="default" w:ascii="方正仿宋_GBK" w:hAnsi="方正仿宋_GBK" w:eastAsia="方正仿宋_GBK" w:cs="方正仿宋_GBK"/>
                <w:kern w:val="0"/>
                <w:sz w:val="24"/>
                <w:shd w:val="clear" w:color="auto" w:fill="FFFFFF"/>
                <w:lang w:val="en-US" w:eastAsia="zh-CN" w:bidi="ar"/>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CA10F8">
            <w:pPr>
              <w:adjustRightInd w:val="0"/>
              <w:snapToGrid w:val="0"/>
              <w:spacing w:line="440" w:lineRule="exact"/>
              <w:jc w:val="left"/>
              <w:rPr>
                <w:rFonts w:hint="default" w:ascii="方正仿宋_GBK" w:hAnsi="方正仿宋_GBK" w:eastAsia="方正仿宋_GBK" w:cs="方正仿宋_GBK"/>
                <w:kern w:val="0"/>
                <w:sz w:val="24"/>
                <w:shd w:val="clear" w:color="auto" w:fill="FFFFFF"/>
                <w:lang w:val="en-US" w:eastAsia="zh-CN" w:bidi="ar"/>
              </w:rPr>
            </w:pPr>
            <w:r>
              <w:rPr>
                <w:rFonts w:hint="eastAsia" w:ascii="方正仿宋_GBK" w:hAnsi="方正仿宋_GBK" w:eastAsia="方正仿宋_GBK" w:cs="方正仿宋_GBK"/>
                <w:kern w:val="0"/>
                <w:sz w:val="24"/>
                <w:shd w:val="clear" w:color="auto" w:fill="FFFFFF"/>
                <w:lang w:val="en-US" w:eastAsia="zh-CN" w:bidi="ar"/>
              </w:rPr>
              <w:t>结扎装置</w:t>
            </w:r>
          </w:p>
        </w:tc>
        <w:tc>
          <w:tcPr>
            <w:tcW w:w="31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DA9D2">
            <w:pPr>
              <w:adjustRightInd w:val="0"/>
              <w:snapToGrid w:val="0"/>
              <w:spacing w:line="440" w:lineRule="exact"/>
              <w:jc w:val="left"/>
              <w:rPr>
                <w:rFonts w:hint="eastAsia" w:ascii="方正仿宋_GBK" w:hAnsi="方正仿宋_GBK" w:eastAsia="方正仿宋_GBK" w:cs="方正仿宋_GBK"/>
                <w:kern w:val="0"/>
                <w:sz w:val="24"/>
                <w:shd w:val="clear" w:color="auto" w:fill="FFFFFF"/>
                <w:lang w:bidi="ar"/>
              </w:rPr>
            </w:pPr>
            <w:r>
              <w:rPr>
                <w:rFonts w:hint="eastAsia" w:ascii="方正仿宋_GBK" w:hAnsi="方正仿宋_GBK" w:eastAsia="方正仿宋_GBK" w:cs="方正仿宋_GBK"/>
                <w:kern w:val="0"/>
                <w:sz w:val="24"/>
                <w:shd w:val="clear" w:color="auto" w:fill="FFFFFF"/>
                <w:lang w:bidi="ar"/>
              </w:rPr>
              <w:t>具体规格型号详见遴选文件</w:t>
            </w:r>
          </w:p>
        </w:tc>
      </w:tr>
      <w:tr w14:paraId="353B2F82">
        <w:tblPrEx>
          <w:tblCellMar>
            <w:top w:w="0" w:type="dxa"/>
            <w:left w:w="0" w:type="dxa"/>
            <w:bottom w:w="0" w:type="dxa"/>
            <w:right w:w="0" w:type="dxa"/>
          </w:tblCellMar>
        </w:tblPrEx>
        <w:trPr>
          <w:trHeight w:val="720" w:hRule="atLeast"/>
          <w:jc w:val="center"/>
        </w:trPr>
        <w:tc>
          <w:tcPr>
            <w:tcW w:w="90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CAAA2D7">
            <w:pPr>
              <w:adjustRightInd w:val="0"/>
              <w:snapToGrid w:val="0"/>
              <w:spacing w:line="440" w:lineRule="exact"/>
              <w:jc w:val="both"/>
              <w:rPr>
                <w:rFonts w:hint="eastAsia" w:ascii="方正仿宋_GBK" w:hAnsi="方正仿宋_GBK" w:eastAsia="方正仿宋_GBK" w:cs="方正仿宋_GBK"/>
                <w:kern w:val="0"/>
                <w:sz w:val="24"/>
                <w:shd w:val="clear" w:color="auto" w:fill="FFFFFF"/>
                <w:lang w:val="en-US" w:eastAsia="zh-CN" w:bidi="ar"/>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6A789E">
            <w:pPr>
              <w:adjustRightInd w:val="0"/>
              <w:snapToGrid w:val="0"/>
              <w:spacing w:line="440" w:lineRule="exact"/>
              <w:jc w:val="left"/>
              <w:rPr>
                <w:rFonts w:hint="eastAsia" w:ascii="方正仿宋_GBK" w:hAnsi="方正仿宋_GBK" w:eastAsia="方正仿宋_GBK" w:cs="方正仿宋_GBK"/>
                <w:kern w:val="0"/>
                <w:sz w:val="24"/>
                <w:shd w:val="clear" w:color="auto" w:fill="FFFFFF"/>
                <w:lang w:val="en-US" w:eastAsia="zh-CN" w:bidi="ar"/>
              </w:rPr>
            </w:pPr>
            <w:r>
              <w:rPr>
                <w:rFonts w:hint="eastAsia" w:ascii="方正仿宋_GBK" w:hAnsi="方正仿宋_GBK" w:eastAsia="方正仿宋_GBK" w:cs="方正仿宋_GBK"/>
                <w:kern w:val="0"/>
                <w:sz w:val="24"/>
                <w:shd w:val="clear" w:color="auto" w:fill="FFFFFF"/>
                <w:lang w:val="en-US" w:eastAsia="zh-CN" w:bidi="ar"/>
              </w:rPr>
              <w:t>内窥镜用结扎器</w:t>
            </w:r>
          </w:p>
        </w:tc>
        <w:tc>
          <w:tcPr>
            <w:tcW w:w="31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EAA1D6">
            <w:pPr>
              <w:adjustRightInd w:val="0"/>
              <w:snapToGrid w:val="0"/>
              <w:spacing w:line="440" w:lineRule="exact"/>
              <w:jc w:val="left"/>
              <w:rPr>
                <w:rFonts w:hint="eastAsia" w:ascii="方正仿宋_GBK" w:hAnsi="方正仿宋_GBK" w:eastAsia="方正仿宋_GBK" w:cs="方正仿宋_GBK"/>
                <w:kern w:val="0"/>
                <w:sz w:val="24"/>
                <w:shd w:val="clear" w:color="auto" w:fill="FFFFFF"/>
                <w:lang w:bidi="ar"/>
              </w:rPr>
            </w:pPr>
            <w:r>
              <w:rPr>
                <w:rFonts w:hint="eastAsia" w:ascii="方正仿宋_GBK" w:hAnsi="方正仿宋_GBK" w:eastAsia="方正仿宋_GBK" w:cs="方正仿宋_GBK"/>
                <w:kern w:val="0"/>
                <w:sz w:val="24"/>
                <w:shd w:val="clear" w:color="auto" w:fill="FFFFFF"/>
                <w:lang w:bidi="ar"/>
              </w:rPr>
              <w:t>具体规格型号详见遴选文件</w:t>
            </w:r>
          </w:p>
        </w:tc>
      </w:tr>
      <w:tr w14:paraId="56A77BF6">
        <w:tblPrEx>
          <w:tblCellMar>
            <w:top w:w="0" w:type="dxa"/>
            <w:left w:w="0" w:type="dxa"/>
            <w:bottom w:w="0" w:type="dxa"/>
            <w:right w:w="0" w:type="dxa"/>
          </w:tblCellMar>
        </w:tblPrEx>
        <w:trPr>
          <w:trHeight w:val="720" w:hRule="atLeast"/>
          <w:jc w:val="center"/>
        </w:trPr>
        <w:tc>
          <w:tcPr>
            <w:tcW w:w="90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9CD87A4">
            <w:pPr>
              <w:adjustRightInd w:val="0"/>
              <w:snapToGrid w:val="0"/>
              <w:spacing w:line="440" w:lineRule="exact"/>
              <w:jc w:val="both"/>
              <w:rPr>
                <w:rFonts w:hint="eastAsia" w:ascii="方正仿宋_GBK" w:hAnsi="方正仿宋_GBK" w:eastAsia="方正仿宋_GBK" w:cs="方正仿宋_GBK"/>
                <w:kern w:val="0"/>
                <w:sz w:val="24"/>
                <w:shd w:val="clear" w:color="auto" w:fill="FFFFFF"/>
                <w:lang w:val="en-US" w:eastAsia="zh-CN" w:bidi="ar"/>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119AA619">
            <w:pPr>
              <w:adjustRightInd w:val="0"/>
              <w:snapToGrid w:val="0"/>
              <w:spacing w:line="440" w:lineRule="exact"/>
              <w:jc w:val="left"/>
              <w:rPr>
                <w:rFonts w:hint="eastAsia" w:ascii="方正仿宋_GBK" w:hAnsi="方正仿宋_GBK" w:eastAsia="方正仿宋_GBK" w:cs="方正仿宋_GBK"/>
                <w:kern w:val="0"/>
                <w:sz w:val="24"/>
                <w:shd w:val="clear" w:color="auto" w:fill="FFFFFF"/>
                <w:lang w:val="en-US" w:eastAsia="zh-CN" w:bidi="ar"/>
              </w:rPr>
            </w:pPr>
            <w:r>
              <w:rPr>
                <w:rFonts w:hint="eastAsia" w:ascii="方正仿宋_GBK" w:hAnsi="方正仿宋_GBK" w:eastAsia="方正仿宋_GBK" w:cs="方正仿宋_GBK"/>
                <w:kern w:val="0"/>
                <w:sz w:val="24"/>
                <w:shd w:val="clear" w:color="auto" w:fill="FFFFFF"/>
                <w:lang w:val="en-US" w:eastAsia="zh-CN" w:bidi="ar"/>
              </w:rPr>
              <w:t>覆硅胶膜食道支架系统</w:t>
            </w:r>
          </w:p>
        </w:tc>
        <w:tc>
          <w:tcPr>
            <w:tcW w:w="31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13ED74">
            <w:pPr>
              <w:adjustRightInd w:val="0"/>
              <w:snapToGrid w:val="0"/>
              <w:spacing w:line="440" w:lineRule="exact"/>
              <w:jc w:val="left"/>
              <w:rPr>
                <w:rFonts w:hint="eastAsia" w:ascii="方正仿宋_GBK" w:hAnsi="方正仿宋_GBK" w:eastAsia="方正仿宋_GBK" w:cs="方正仿宋_GBK"/>
                <w:kern w:val="0"/>
                <w:sz w:val="24"/>
                <w:shd w:val="clear" w:color="auto" w:fill="FFFFFF"/>
                <w:lang w:bidi="ar"/>
              </w:rPr>
            </w:pPr>
            <w:r>
              <w:rPr>
                <w:rFonts w:hint="eastAsia" w:ascii="方正仿宋_GBK" w:hAnsi="方正仿宋_GBK" w:eastAsia="方正仿宋_GBK" w:cs="方正仿宋_GBK"/>
                <w:kern w:val="0"/>
                <w:sz w:val="24"/>
                <w:shd w:val="clear" w:color="auto" w:fill="FFFFFF"/>
                <w:lang w:bidi="ar"/>
              </w:rPr>
              <w:t>具体规格型号详见遴选文件</w:t>
            </w:r>
          </w:p>
        </w:tc>
      </w:tr>
      <w:tr w14:paraId="5EDB7D8C">
        <w:tblPrEx>
          <w:tblCellMar>
            <w:top w:w="0" w:type="dxa"/>
            <w:left w:w="0" w:type="dxa"/>
            <w:bottom w:w="0" w:type="dxa"/>
            <w:right w:w="0" w:type="dxa"/>
          </w:tblCellMar>
        </w:tblPrEx>
        <w:trPr>
          <w:trHeight w:val="662" w:hRule="atLeast"/>
          <w:jc w:val="center"/>
        </w:trPr>
        <w:tc>
          <w:tcPr>
            <w:tcW w:w="906"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D7CBC">
            <w:pPr>
              <w:adjustRightInd w:val="0"/>
              <w:snapToGrid w:val="0"/>
              <w:spacing w:line="440" w:lineRule="exact"/>
              <w:jc w:val="both"/>
              <w:rPr>
                <w:rFonts w:hint="eastAsia" w:ascii="方正仿宋_GBK" w:hAnsi="方正仿宋_GBK" w:eastAsia="方正仿宋_GBK" w:cs="方正仿宋_GBK"/>
                <w:kern w:val="0"/>
                <w:sz w:val="24"/>
                <w:shd w:val="clear" w:color="auto" w:fill="FFFFFF"/>
                <w:lang w:val="en-US" w:eastAsia="zh-CN" w:bidi="ar"/>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34C7AFB1">
            <w:pPr>
              <w:adjustRightInd w:val="0"/>
              <w:snapToGrid w:val="0"/>
              <w:spacing w:line="440" w:lineRule="exact"/>
              <w:jc w:val="left"/>
              <w:rPr>
                <w:rFonts w:hint="eastAsia" w:ascii="方正仿宋_GBK" w:hAnsi="方正仿宋_GBK" w:eastAsia="方正仿宋_GBK" w:cs="方正仿宋_GBK"/>
                <w:kern w:val="0"/>
                <w:sz w:val="24"/>
                <w:shd w:val="clear" w:color="auto" w:fill="FFFFFF"/>
                <w:lang w:val="en-US" w:eastAsia="zh-CN" w:bidi="ar"/>
              </w:rPr>
            </w:pPr>
            <w:r>
              <w:rPr>
                <w:rFonts w:hint="eastAsia" w:ascii="方正仿宋_GBK" w:hAnsi="方正仿宋_GBK" w:eastAsia="方正仿宋_GBK" w:cs="方正仿宋_GBK"/>
                <w:kern w:val="0"/>
                <w:sz w:val="24"/>
                <w:shd w:val="clear" w:color="auto" w:fill="FFFFFF"/>
                <w:lang w:val="en-US" w:eastAsia="zh-CN" w:bidi="ar"/>
              </w:rPr>
              <w:t>球囊扩张导管</w:t>
            </w:r>
          </w:p>
        </w:tc>
        <w:tc>
          <w:tcPr>
            <w:tcW w:w="31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6C311">
            <w:pPr>
              <w:adjustRightInd w:val="0"/>
              <w:snapToGrid w:val="0"/>
              <w:spacing w:line="440" w:lineRule="exact"/>
              <w:jc w:val="left"/>
              <w:rPr>
                <w:rFonts w:hint="eastAsia" w:ascii="方正仿宋_GBK" w:hAnsi="方正仿宋_GBK" w:eastAsia="方正仿宋_GBK" w:cs="方正仿宋_GBK"/>
                <w:kern w:val="0"/>
                <w:sz w:val="24"/>
                <w:shd w:val="clear" w:color="auto" w:fill="FFFFFF"/>
                <w:lang w:bidi="ar"/>
              </w:rPr>
            </w:pPr>
            <w:r>
              <w:rPr>
                <w:rFonts w:hint="eastAsia" w:ascii="方正仿宋_GBK" w:hAnsi="方正仿宋_GBK" w:eastAsia="方正仿宋_GBK" w:cs="方正仿宋_GBK"/>
                <w:kern w:val="0"/>
                <w:sz w:val="24"/>
                <w:shd w:val="clear" w:color="auto" w:fill="FFFFFF"/>
                <w:lang w:bidi="ar"/>
              </w:rPr>
              <w:t>具体规格型号详见遴选文件</w:t>
            </w:r>
          </w:p>
        </w:tc>
      </w:tr>
      <w:tr w14:paraId="66DF5B1A">
        <w:tblPrEx>
          <w:tblCellMar>
            <w:top w:w="0" w:type="dxa"/>
            <w:left w:w="0" w:type="dxa"/>
            <w:bottom w:w="0" w:type="dxa"/>
            <w:right w:w="0" w:type="dxa"/>
          </w:tblCellMar>
        </w:tblPrEx>
        <w:trPr>
          <w:trHeight w:val="720" w:hRule="atLeast"/>
          <w:jc w:val="center"/>
        </w:trPr>
        <w:tc>
          <w:tcPr>
            <w:tcW w:w="906"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365BC902">
            <w:pPr>
              <w:adjustRightInd w:val="0"/>
              <w:snapToGrid w:val="0"/>
              <w:spacing w:line="440" w:lineRule="exact"/>
              <w:jc w:val="both"/>
              <w:rPr>
                <w:rFonts w:hint="default" w:ascii="方正仿宋_GBK" w:hAnsi="方正仿宋_GBK" w:eastAsia="方正仿宋_GBK" w:cs="方正仿宋_GBK"/>
                <w:kern w:val="0"/>
                <w:sz w:val="24"/>
                <w:shd w:val="clear" w:color="auto" w:fill="FFFFFF"/>
                <w:lang w:val="en-US" w:eastAsia="zh-CN" w:bidi="ar"/>
              </w:rPr>
            </w:pPr>
            <w:r>
              <w:rPr>
                <w:rFonts w:hint="eastAsia" w:ascii="方正仿宋_GBK" w:hAnsi="方正仿宋_GBK" w:eastAsia="方正仿宋_GBK" w:cs="方正仿宋_GBK"/>
                <w:kern w:val="0"/>
                <w:sz w:val="24"/>
                <w:shd w:val="clear" w:color="auto" w:fill="FFFFFF"/>
                <w:lang w:val="en-US" w:eastAsia="zh-CN" w:bidi="ar"/>
              </w:rPr>
              <w:t>分包二</w:t>
            </w:r>
          </w:p>
        </w:tc>
        <w:tc>
          <w:tcPr>
            <w:tcW w:w="5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27FBA">
            <w:pPr>
              <w:adjustRightInd w:val="0"/>
              <w:snapToGrid w:val="0"/>
              <w:spacing w:line="440" w:lineRule="exact"/>
              <w:jc w:val="left"/>
              <w:rPr>
                <w:rFonts w:hint="eastAsia" w:ascii="方正仿宋_GBK" w:hAnsi="方正仿宋_GBK" w:eastAsia="方正仿宋_GBK" w:cs="方正仿宋_GBK"/>
                <w:kern w:val="0"/>
                <w:sz w:val="24"/>
                <w:shd w:val="clear" w:color="auto" w:fill="FFFFFF"/>
                <w:lang w:val="en-US" w:eastAsia="zh-CN" w:bidi="ar"/>
              </w:rPr>
            </w:pPr>
            <w:r>
              <w:rPr>
                <w:rFonts w:hint="eastAsia" w:ascii="方正仿宋_GBK" w:hAnsi="方正仿宋_GBK" w:eastAsia="方正仿宋_GBK" w:cs="方正仿宋_GBK"/>
                <w:kern w:val="0"/>
                <w:sz w:val="24"/>
                <w:shd w:val="clear" w:color="auto" w:fill="FFFFFF"/>
                <w:lang w:val="en-US" w:eastAsia="zh-CN" w:bidi="ar"/>
              </w:rPr>
              <w:t>一次性使用内窥镜活体取样钳</w:t>
            </w:r>
          </w:p>
        </w:tc>
        <w:tc>
          <w:tcPr>
            <w:tcW w:w="31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F4ABE6">
            <w:pPr>
              <w:adjustRightInd w:val="0"/>
              <w:snapToGrid w:val="0"/>
              <w:spacing w:line="440" w:lineRule="exact"/>
              <w:jc w:val="left"/>
              <w:rPr>
                <w:rFonts w:hint="eastAsia" w:ascii="方正仿宋_GBK" w:hAnsi="方正仿宋_GBK" w:eastAsia="方正仿宋_GBK" w:cs="方正仿宋_GBK"/>
                <w:kern w:val="0"/>
                <w:sz w:val="24"/>
                <w:shd w:val="clear" w:color="auto" w:fill="FFFFFF"/>
                <w:lang w:bidi="ar"/>
              </w:rPr>
            </w:pPr>
            <w:r>
              <w:rPr>
                <w:rFonts w:hint="eastAsia" w:ascii="方正仿宋_GBK" w:hAnsi="方正仿宋_GBK" w:eastAsia="方正仿宋_GBK" w:cs="方正仿宋_GBK"/>
                <w:kern w:val="0"/>
                <w:sz w:val="24"/>
                <w:shd w:val="clear" w:color="auto" w:fill="FFFFFF"/>
                <w:lang w:bidi="ar"/>
              </w:rPr>
              <w:t>具体规格型号详见遴选文件</w:t>
            </w:r>
          </w:p>
        </w:tc>
      </w:tr>
      <w:tr w14:paraId="53E3567E">
        <w:tblPrEx>
          <w:tblCellMar>
            <w:top w:w="0" w:type="dxa"/>
            <w:left w:w="0" w:type="dxa"/>
            <w:bottom w:w="0" w:type="dxa"/>
            <w:right w:w="0" w:type="dxa"/>
          </w:tblCellMar>
        </w:tblPrEx>
        <w:trPr>
          <w:trHeight w:val="720" w:hRule="atLeast"/>
          <w:jc w:val="center"/>
        </w:trPr>
        <w:tc>
          <w:tcPr>
            <w:tcW w:w="90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2841B3D">
            <w:pPr>
              <w:adjustRightInd w:val="0"/>
              <w:snapToGrid w:val="0"/>
              <w:spacing w:line="440" w:lineRule="exact"/>
              <w:jc w:val="both"/>
              <w:rPr>
                <w:rFonts w:hint="eastAsia" w:ascii="方正仿宋_GBK" w:hAnsi="方正仿宋_GBK" w:eastAsia="方正仿宋_GBK" w:cs="方正仿宋_GBK"/>
                <w:kern w:val="0"/>
                <w:sz w:val="24"/>
                <w:shd w:val="clear" w:color="auto" w:fill="FFFFFF"/>
                <w:lang w:val="en-US" w:eastAsia="zh-CN" w:bidi="ar"/>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0FD4CE">
            <w:pPr>
              <w:adjustRightInd w:val="0"/>
              <w:snapToGrid w:val="0"/>
              <w:spacing w:line="440" w:lineRule="exact"/>
              <w:jc w:val="left"/>
              <w:rPr>
                <w:rFonts w:hint="eastAsia" w:ascii="方正仿宋_GBK" w:hAnsi="方正仿宋_GBK" w:eastAsia="方正仿宋_GBK" w:cs="方正仿宋_GBK"/>
                <w:kern w:val="0"/>
                <w:sz w:val="24"/>
                <w:shd w:val="clear" w:color="auto" w:fill="FFFFFF"/>
                <w:lang w:val="en-US" w:eastAsia="zh-CN" w:bidi="ar"/>
              </w:rPr>
            </w:pPr>
            <w:r>
              <w:rPr>
                <w:rFonts w:hint="eastAsia" w:ascii="方正仿宋_GBK" w:hAnsi="方正仿宋_GBK" w:eastAsia="方正仿宋_GBK" w:cs="方正仿宋_GBK"/>
                <w:kern w:val="0"/>
                <w:sz w:val="24"/>
                <w:shd w:val="clear" w:color="auto" w:fill="FFFFFF"/>
                <w:lang w:val="en-US" w:eastAsia="zh-CN" w:bidi="ar"/>
              </w:rPr>
              <w:t>可旋转重复开闭软组织夹（结扎夹）</w:t>
            </w:r>
          </w:p>
        </w:tc>
        <w:tc>
          <w:tcPr>
            <w:tcW w:w="31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B98694">
            <w:pPr>
              <w:adjustRightInd w:val="0"/>
              <w:snapToGrid w:val="0"/>
              <w:spacing w:line="440" w:lineRule="exact"/>
              <w:jc w:val="left"/>
              <w:rPr>
                <w:rFonts w:hint="eastAsia" w:ascii="方正仿宋_GBK" w:hAnsi="方正仿宋_GBK" w:eastAsia="方正仿宋_GBK" w:cs="方正仿宋_GBK"/>
                <w:kern w:val="0"/>
                <w:sz w:val="24"/>
                <w:shd w:val="clear" w:color="auto" w:fill="FFFFFF"/>
                <w:lang w:bidi="ar"/>
              </w:rPr>
            </w:pPr>
            <w:r>
              <w:rPr>
                <w:rFonts w:hint="eastAsia" w:ascii="方正仿宋_GBK" w:hAnsi="方正仿宋_GBK" w:eastAsia="方正仿宋_GBK" w:cs="方正仿宋_GBK"/>
                <w:kern w:val="0"/>
                <w:sz w:val="24"/>
                <w:shd w:val="clear" w:color="auto" w:fill="FFFFFF"/>
                <w:lang w:bidi="ar"/>
              </w:rPr>
              <w:t>具体规格型号详见遴选文件</w:t>
            </w:r>
          </w:p>
        </w:tc>
      </w:tr>
      <w:tr w14:paraId="157F6A30">
        <w:tblPrEx>
          <w:tblCellMar>
            <w:top w:w="0" w:type="dxa"/>
            <w:left w:w="0" w:type="dxa"/>
            <w:bottom w:w="0" w:type="dxa"/>
            <w:right w:w="0" w:type="dxa"/>
          </w:tblCellMar>
        </w:tblPrEx>
        <w:trPr>
          <w:trHeight w:val="720" w:hRule="atLeast"/>
          <w:jc w:val="center"/>
        </w:trPr>
        <w:tc>
          <w:tcPr>
            <w:tcW w:w="90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F21C329">
            <w:pPr>
              <w:adjustRightInd w:val="0"/>
              <w:snapToGrid w:val="0"/>
              <w:spacing w:line="440" w:lineRule="exact"/>
              <w:jc w:val="both"/>
              <w:rPr>
                <w:rFonts w:hint="eastAsia" w:ascii="方正仿宋_GBK" w:hAnsi="方正仿宋_GBK" w:eastAsia="方正仿宋_GBK" w:cs="方正仿宋_GBK"/>
                <w:kern w:val="0"/>
                <w:sz w:val="24"/>
                <w:shd w:val="clear" w:color="auto" w:fill="FFFFFF"/>
                <w:lang w:val="en-US" w:eastAsia="zh-CN" w:bidi="ar"/>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BA468F">
            <w:pPr>
              <w:adjustRightInd w:val="0"/>
              <w:snapToGrid w:val="0"/>
              <w:spacing w:line="440" w:lineRule="exact"/>
              <w:jc w:val="left"/>
              <w:rPr>
                <w:rFonts w:hint="eastAsia" w:ascii="方正仿宋_GBK" w:hAnsi="方正仿宋_GBK" w:eastAsia="方正仿宋_GBK" w:cs="方正仿宋_GBK"/>
                <w:kern w:val="0"/>
                <w:sz w:val="24"/>
                <w:shd w:val="clear" w:color="auto" w:fill="FFFFFF"/>
                <w:lang w:val="en-US" w:eastAsia="zh-CN" w:bidi="ar"/>
              </w:rPr>
            </w:pPr>
            <w:r>
              <w:rPr>
                <w:rFonts w:hint="eastAsia" w:ascii="方正仿宋_GBK" w:hAnsi="方正仿宋_GBK" w:eastAsia="方正仿宋_GBK" w:cs="方正仿宋_GBK"/>
                <w:kern w:val="0"/>
                <w:sz w:val="24"/>
                <w:shd w:val="clear" w:color="auto" w:fill="FFFFFF"/>
                <w:lang w:val="en-US" w:eastAsia="zh-CN" w:bidi="ar"/>
              </w:rPr>
              <w:t>一次性内镜用注射针</w:t>
            </w:r>
          </w:p>
        </w:tc>
        <w:tc>
          <w:tcPr>
            <w:tcW w:w="31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0C719">
            <w:pPr>
              <w:adjustRightInd w:val="0"/>
              <w:snapToGrid w:val="0"/>
              <w:spacing w:line="440" w:lineRule="exact"/>
              <w:jc w:val="left"/>
              <w:rPr>
                <w:rFonts w:hint="eastAsia" w:ascii="方正仿宋_GBK" w:hAnsi="方正仿宋_GBK" w:eastAsia="方正仿宋_GBK" w:cs="方正仿宋_GBK"/>
                <w:kern w:val="0"/>
                <w:sz w:val="24"/>
                <w:shd w:val="clear" w:color="auto" w:fill="FFFFFF"/>
                <w:lang w:bidi="ar"/>
              </w:rPr>
            </w:pPr>
            <w:r>
              <w:rPr>
                <w:rFonts w:hint="eastAsia" w:ascii="方正仿宋_GBK" w:hAnsi="方正仿宋_GBK" w:eastAsia="方正仿宋_GBK" w:cs="方正仿宋_GBK"/>
                <w:kern w:val="0"/>
                <w:sz w:val="24"/>
                <w:shd w:val="clear" w:color="auto" w:fill="FFFFFF"/>
                <w:lang w:bidi="ar"/>
              </w:rPr>
              <w:t>具体规格型号详见遴选文件</w:t>
            </w:r>
          </w:p>
        </w:tc>
      </w:tr>
      <w:tr w14:paraId="2F6E5C91">
        <w:tblPrEx>
          <w:tblCellMar>
            <w:top w:w="0" w:type="dxa"/>
            <w:left w:w="0" w:type="dxa"/>
            <w:bottom w:w="0" w:type="dxa"/>
            <w:right w:w="0" w:type="dxa"/>
          </w:tblCellMar>
        </w:tblPrEx>
        <w:trPr>
          <w:trHeight w:val="720" w:hRule="atLeast"/>
          <w:jc w:val="center"/>
        </w:trPr>
        <w:tc>
          <w:tcPr>
            <w:tcW w:w="90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8FAF18E">
            <w:pPr>
              <w:adjustRightInd w:val="0"/>
              <w:snapToGrid w:val="0"/>
              <w:spacing w:line="440" w:lineRule="exact"/>
              <w:jc w:val="both"/>
              <w:rPr>
                <w:rFonts w:hint="eastAsia" w:ascii="方正仿宋_GBK" w:hAnsi="方正仿宋_GBK" w:eastAsia="方正仿宋_GBK" w:cs="方正仿宋_GBK"/>
                <w:kern w:val="0"/>
                <w:sz w:val="24"/>
                <w:shd w:val="clear" w:color="auto" w:fill="FFFFFF"/>
                <w:lang w:val="en-US" w:eastAsia="zh-CN" w:bidi="ar"/>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396950">
            <w:pPr>
              <w:adjustRightInd w:val="0"/>
              <w:snapToGrid w:val="0"/>
              <w:spacing w:line="440" w:lineRule="exact"/>
              <w:jc w:val="left"/>
              <w:rPr>
                <w:rFonts w:hint="eastAsia" w:ascii="方正仿宋_GBK" w:hAnsi="方正仿宋_GBK" w:eastAsia="方正仿宋_GBK" w:cs="方正仿宋_GBK"/>
                <w:kern w:val="0"/>
                <w:sz w:val="24"/>
                <w:shd w:val="clear" w:color="auto" w:fill="FFFFFF"/>
                <w:lang w:val="en-US" w:eastAsia="zh-CN" w:bidi="ar"/>
              </w:rPr>
            </w:pPr>
            <w:r>
              <w:rPr>
                <w:rFonts w:hint="eastAsia" w:ascii="方正仿宋_GBK" w:hAnsi="方正仿宋_GBK" w:eastAsia="方正仿宋_GBK" w:cs="方正仿宋_GBK"/>
                <w:kern w:val="0"/>
                <w:sz w:val="24"/>
                <w:shd w:val="clear" w:color="auto" w:fill="FFFFFF"/>
                <w:lang w:val="en-US" w:eastAsia="zh-CN" w:bidi="ar"/>
              </w:rPr>
              <w:t>一次性使用息肉切除器（圈套器）</w:t>
            </w:r>
          </w:p>
        </w:tc>
        <w:tc>
          <w:tcPr>
            <w:tcW w:w="31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C24CCA">
            <w:pPr>
              <w:adjustRightInd w:val="0"/>
              <w:snapToGrid w:val="0"/>
              <w:spacing w:line="440" w:lineRule="exact"/>
              <w:jc w:val="left"/>
              <w:rPr>
                <w:rFonts w:hint="eastAsia" w:ascii="方正仿宋_GBK" w:hAnsi="方正仿宋_GBK" w:eastAsia="方正仿宋_GBK" w:cs="方正仿宋_GBK"/>
                <w:kern w:val="0"/>
                <w:sz w:val="24"/>
                <w:shd w:val="clear" w:color="auto" w:fill="FFFFFF"/>
                <w:lang w:bidi="ar"/>
              </w:rPr>
            </w:pPr>
            <w:r>
              <w:rPr>
                <w:rFonts w:hint="eastAsia" w:ascii="方正仿宋_GBK" w:hAnsi="方正仿宋_GBK" w:eastAsia="方正仿宋_GBK" w:cs="方正仿宋_GBK"/>
                <w:kern w:val="0"/>
                <w:sz w:val="24"/>
                <w:shd w:val="clear" w:color="auto" w:fill="FFFFFF"/>
                <w:lang w:bidi="ar"/>
              </w:rPr>
              <w:t>具体规格型号详见遴选文件</w:t>
            </w:r>
          </w:p>
        </w:tc>
      </w:tr>
      <w:tr w14:paraId="03E38DD3">
        <w:tblPrEx>
          <w:tblCellMar>
            <w:top w:w="0" w:type="dxa"/>
            <w:left w:w="0" w:type="dxa"/>
            <w:bottom w:w="0" w:type="dxa"/>
            <w:right w:w="0" w:type="dxa"/>
          </w:tblCellMar>
        </w:tblPrEx>
        <w:trPr>
          <w:trHeight w:val="720" w:hRule="atLeast"/>
          <w:jc w:val="center"/>
        </w:trPr>
        <w:tc>
          <w:tcPr>
            <w:tcW w:w="906"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50810F4">
            <w:pPr>
              <w:adjustRightInd w:val="0"/>
              <w:snapToGrid w:val="0"/>
              <w:spacing w:line="440" w:lineRule="exact"/>
              <w:jc w:val="both"/>
              <w:rPr>
                <w:rFonts w:hint="eastAsia" w:ascii="方正仿宋_GBK" w:hAnsi="方正仿宋_GBK" w:eastAsia="方正仿宋_GBK" w:cs="方正仿宋_GBK"/>
                <w:kern w:val="0"/>
                <w:sz w:val="24"/>
                <w:shd w:val="clear" w:color="auto" w:fill="FFFFFF"/>
                <w:lang w:val="en-US" w:eastAsia="zh-CN" w:bidi="ar"/>
              </w:rPr>
            </w:pPr>
          </w:p>
        </w:tc>
        <w:tc>
          <w:tcPr>
            <w:tcW w:w="5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3CE6E">
            <w:pPr>
              <w:adjustRightInd w:val="0"/>
              <w:snapToGrid w:val="0"/>
              <w:spacing w:line="440" w:lineRule="exact"/>
              <w:jc w:val="left"/>
              <w:rPr>
                <w:rFonts w:hint="eastAsia" w:ascii="方正仿宋_GBK" w:hAnsi="方正仿宋_GBK" w:eastAsia="方正仿宋_GBK" w:cs="方正仿宋_GBK"/>
                <w:kern w:val="0"/>
                <w:sz w:val="24"/>
                <w:shd w:val="clear" w:color="auto" w:fill="FFFFFF"/>
                <w:lang w:val="en-US" w:eastAsia="zh-CN" w:bidi="ar"/>
              </w:rPr>
            </w:pPr>
            <w:r>
              <w:rPr>
                <w:rFonts w:hint="eastAsia" w:ascii="方正仿宋_GBK" w:hAnsi="方正仿宋_GBK" w:eastAsia="方正仿宋_GBK" w:cs="方正仿宋_GBK"/>
                <w:kern w:val="0"/>
                <w:sz w:val="24"/>
                <w:shd w:val="clear" w:color="auto" w:fill="FFFFFF"/>
                <w:lang w:val="en-US" w:eastAsia="zh-CN" w:bidi="ar"/>
              </w:rPr>
              <w:t>一次性使用黏膜切开刀</w:t>
            </w:r>
          </w:p>
        </w:tc>
        <w:tc>
          <w:tcPr>
            <w:tcW w:w="31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AC563">
            <w:pPr>
              <w:adjustRightInd w:val="0"/>
              <w:snapToGrid w:val="0"/>
              <w:spacing w:line="440" w:lineRule="exact"/>
              <w:jc w:val="left"/>
              <w:rPr>
                <w:rFonts w:hint="eastAsia" w:ascii="方正仿宋_GBK" w:hAnsi="方正仿宋_GBK" w:eastAsia="方正仿宋_GBK" w:cs="方正仿宋_GBK"/>
                <w:kern w:val="0"/>
                <w:sz w:val="24"/>
                <w:shd w:val="clear" w:color="auto" w:fill="FFFFFF"/>
                <w:lang w:bidi="ar"/>
              </w:rPr>
            </w:pPr>
            <w:r>
              <w:rPr>
                <w:rFonts w:hint="eastAsia" w:ascii="方正仿宋_GBK" w:hAnsi="方正仿宋_GBK" w:eastAsia="方正仿宋_GBK" w:cs="方正仿宋_GBK"/>
                <w:kern w:val="0"/>
                <w:sz w:val="24"/>
                <w:shd w:val="clear" w:color="auto" w:fill="FFFFFF"/>
                <w:lang w:bidi="ar"/>
              </w:rPr>
              <w:t>具体规格型号详见遴选文件</w:t>
            </w:r>
          </w:p>
        </w:tc>
      </w:tr>
      <w:tr w14:paraId="4C032129">
        <w:tblPrEx>
          <w:tblCellMar>
            <w:top w:w="0" w:type="dxa"/>
            <w:left w:w="0" w:type="dxa"/>
            <w:bottom w:w="0" w:type="dxa"/>
            <w:right w:w="0" w:type="dxa"/>
          </w:tblCellMar>
        </w:tblPrEx>
        <w:trPr>
          <w:trHeight w:val="720" w:hRule="atLeast"/>
          <w:jc w:val="center"/>
        </w:trPr>
        <w:tc>
          <w:tcPr>
            <w:tcW w:w="906" w:type="dxa"/>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A7B09E">
            <w:pPr>
              <w:adjustRightInd w:val="0"/>
              <w:snapToGrid w:val="0"/>
              <w:spacing w:line="440" w:lineRule="exact"/>
              <w:jc w:val="both"/>
              <w:rPr>
                <w:rFonts w:hint="default" w:ascii="方正仿宋_GBK" w:hAnsi="方正仿宋_GBK" w:eastAsia="方正仿宋_GBK" w:cs="方正仿宋_GBK"/>
                <w:kern w:val="0"/>
                <w:sz w:val="24"/>
                <w:shd w:val="clear" w:color="auto" w:fill="FFFFFF"/>
                <w:lang w:val="en-US" w:eastAsia="zh-CN" w:bidi="ar"/>
              </w:rPr>
            </w:pPr>
            <w:r>
              <w:rPr>
                <w:rFonts w:hint="eastAsia" w:ascii="方正仿宋_GBK" w:hAnsi="方正仿宋_GBK" w:eastAsia="方正仿宋_GBK" w:cs="方正仿宋_GBK"/>
                <w:kern w:val="0"/>
                <w:sz w:val="24"/>
                <w:shd w:val="clear" w:color="auto" w:fill="FFFFFF"/>
                <w:lang w:val="en-US" w:eastAsia="zh-CN" w:bidi="ar"/>
              </w:rPr>
              <w:t>分包三</w:t>
            </w:r>
          </w:p>
        </w:tc>
        <w:tc>
          <w:tcPr>
            <w:tcW w:w="5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B00711">
            <w:pPr>
              <w:adjustRightInd w:val="0"/>
              <w:snapToGrid w:val="0"/>
              <w:spacing w:line="440" w:lineRule="exact"/>
              <w:jc w:val="left"/>
              <w:rPr>
                <w:rFonts w:hint="default" w:ascii="方正仿宋_GBK" w:hAnsi="方正仿宋_GBK" w:eastAsia="方正仿宋_GBK" w:cs="方正仿宋_GBK"/>
                <w:kern w:val="0"/>
                <w:sz w:val="24"/>
                <w:shd w:val="clear" w:color="auto" w:fill="FFFFFF"/>
                <w:lang w:val="en-US" w:eastAsia="zh-CN" w:bidi="ar"/>
              </w:rPr>
            </w:pPr>
            <w:r>
              <w:rPr>
                <w:rFonts w:hint="eastAsia" w:ascii="方正仿宋_GBK" w:hAnsi="方正仿宋_GBK" w:eastAsia="方正仿宋_GBK" w:cs="方正仿宋_GBK"/>
                <w:kern w:val="0"/>
                <w:sz w:val="24"/>
                <w:shd w:val="clear" w:color="auto" w:fill="FFFFFF"/>
                <w:lang w:val="en-US" w:eastAsia="zh-CN" w:bidi="ar"/>
              </w:rPr>
              <w:t>全自动大便分析仪配套试剂（沃文特 FA180）</w:t>
            </w:r>
          </w:p>
        </w:tc>
        <w:tc>
          <w:tcPr>
            <w:tcW w:w="31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5E01D">
            <w:pPr>
              <w:adjustRightInd w:val="0"/>
              <w:snapToGrid w:val="0"/>
              <w:spacing w:line="440" w:lineRule="exact"/>
              <w:jc w:val="left"/>
              <w:rPr>
                <w:rFonts w:hint="eastAsia" w:ascii="方正仿宋_GBK" w:hAnsi="方正仿宋_GBK" w:eastAsia="方正仿宋_GBK" w:cs="方正仿宋_GBK"/>
                <w:kern w:val="0"/>
                <w:sz w:val="24"/>
                <w:shd w:val="clear" w:color="auto" w:fill="FFFFFF"/>
                <w:lang w:bidi="ar"/>
              </w:rPr>
            </w:pPr>
            <w:r>
              <w:rPr>
                <w:rFonts w:hint="eastAsia" w:ascii="方正仿宋_GBK" w:hAnsi="方正仿宋_GBK" w:eastAsia="方正仿宋_GBK" w:cs="方正仿宋_GBK"/>
                <w:kern w:val="0"/>
                <w:sz w:val="24"/>
                <w:shd w:val="clear" w:color="auto" w:fill="FFFFFF"/>
                <w:lang w:bidi="ar"/>
              </w:rPr>
              <w:t>具体规格型号详见遴选文件</w:t>
            </w:r>
          </w:p>
        </w:tc>
      </w:tr>
    </w:tbl>
    <w:p w14:paraId="61D5F0A7">
      <w:pPr>
        <w:pStyle w:val="9"/>
        <w:keepNext w:val="0"/>
        <w:keepLines w:val="0"/>
        <w:pageBreakBefore w:val="0"/>
        <w:widowControl/>
        <w:numPr>
          <w:ilvl w:val="0"/>
          <w:numId w:val="1"/>
        </w:numPr>
        <w:kinsoku/>
        <w:wordWrap/>
        <w:overflowPunct/>
        <w:topLinePunct w:val="0"/>
        <w:autoSpaceDE/>
        <w:autoSpaceDN/>
        <w:bidi w:val="0"/>
        <w:adjustRightInd/>
        <w:snapToGrid/>
        <w:spacing w:beforeAutospacing="0" w:afterAutospacing="0" w:line="594" w:lineRule="exact"/>
        <w:ind w:firstLine="643" w:firstLineChars="200"/>
        <w:jc w:val="both"/>
        <w:textAlignment w:val="auto"/>
        <w:outlineLvl w:val="1"/>
        <w:rPr>
          <w:rFonts w:ascii="方正仿宋_GBK" w:hAnsi="方正仿宋_GBK" w:eastAsia="方正仿宋_GBK" w:cs="方正仿宋_GBK"/>
          <w:b/>
          <w:bCs/>
          <w:sz w:val="32"/>
          <w:szCs w:val="32"/>
          <w:shd w:val="clear" w:color="auto" w:fill="FFFFFF"/>
          <w:lang w:bidi="ar"/>
        </w:rPr>
      </w:pPr>
      <w:r>
        <w:rPr>
          <w:rFonts w:hint="eastAsia" w:ascii="方正仿宋_GBK" w:hAnsi="方正仿宋_GBK" w:eastAsia="方正仿宋_GBK" w:cs="方正仿宋_GBK"/>
          <w:b/>
          <w:bCs/>
          <w:sz w:val="32"/>
          <w:szCs w:val="32"/>
          <w:shd w:val="clear" w:color="auto" w:fill="FFFFFF"/>
          <w:lang w:bidi="ar"/>
        </w:rPr>
        <w:t>遴选文件的获取</w:t>
      </w:r>
    </w:p>
    <w:p w14:paraId="3F22218A">
      <w:pPr>
        <w:adjustRightInd w:val="0"/>
        <w:snapToGrid w:val="0"/>
        <w:spacing w:line="440" w:lineRule="exact"/>
        <w:ind w:firstLine="640" w:firstLineChars="200"/>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遴选文件获取方式：本项目遴选文件在重庆市铜梁区人民医院官网</w:t>
      </w:r>
      <w:r>
        <w:rPr>
          <w:rFonts w:hint="eastAsia" w:ascii="方正仿宋_GBK" w:hAnsi="方正仿宋_GBK" w:eastAsia="方正仿宋_GBK" w:cs="方正仿宋_GBK"/>
          <w:kern w:val="0"/>
          <w:sz w:val="32"/>
          <w:szCs w:val="32"/>
          <w:highlight w:val="yellow"/>
          <w:shd w:val="clear" w:color="auto" w:fill="FFFFFF"/>
          <w:lang w:bidi="ar"/>
        </w:rPr>
        <w:t>（</w:t>
      </w:r>
      <w:r>
        <w:rPr>
          <w:rFonts w:ascii="宋体" w:hAnsi="宋体" w:eastAsia="宋体" w:cs="宋体"/>
          <w:sz w:val="24"/>
          <w:szCs w:val="24"/>
          <w:highlight w:val="yellow"/>
        </w:rPr>
        <w:fldChar w:fldCharType="begin"/>
      </w:r>
      <w:r>
        <w:rPr>
          <w:rFonts w:ascii="宋体" w:hAnsi="宋体" w:eastAsia="宋体" w:cs="宋体"/>
          <w:sz w:val="24"/>
          <w:szCs w:val="24"/>
          <w:highlight w:val="yellow"/>
        </w:rPr>
        <w:instrText xml:space="preserve"> HYPERLINK "http://www.cqstlqrmyy.cn/Index.shtml" </w:instrText>
      </w:r>
      <w:r>
        <w:rPr>
          <w:rFonts w:ascii="宋体" w:hAnsi="宋体" w:eastAsia="宋体" w:cs="宋体"/>
          <w:sz w:val="24"/>
          <w:szCs w:val="24"/>
          <w:highlight w:val="yellow"/>
        </w:rPr>
        <w:fldChar w:fldCharType="separate"/>
      </w:r>
      <w:r>
        <w:rPr>
          <w:rFonts w:ascii="宋体" w:hAnsi="宋体" w:eastAsia="宋体" w:cs="宋体"/>
          <w:sz w:val="24"/>
          <w:szCs w:val="24"/>
          <w:highlight w:val="yellow"/>
        </w:rPr>
        <w:fldChar w:fldCharType="end"/>
      </w:r>
      <w:r>
        <w:rPr>
          <w:rFonts w:hint="eastAsia" w:ascii="宋体" w:hAnsi="宋体" w:eastAsia="宋体" w:cs="宋体"/>
          <w:sz w:val="24"/>
          <w:szCs w:val="24"/>
          <w:highlight w:val="yellow"/>
        </w:rPr>
        <w:t>http://www.cqstlqrmyy.cn/Index.shtml</w:t>
      </w:r>
      <w:r>
        <w:rPr>
          <w:rFonts w:hint="eastAsia" w:ascii="方正仿宋_GBK" w:hAnsi="方正仿宋_GBK" w:eastAsia="方正仿宋_GBK" w:cs="方正仿宋_GBK"/>
          <w:kern w:val="0"/>
          <w:sz w:val="32"/>
          <w:szCs w:val="32"/>
          <w:highlight w:val="yellow"/>
          <w:shd w:val="clear" w:color="auto" w:fill="FFFFFF"/>
          <w:lang w:bidi="ar"/>
        </w:rPr>
        <w:t>）</w:t>
      </w:r>
      <w:r>
        <w:rPr>
          <w:rFonts w:hint="eastAsia" w:ascii="方正仿宋_GBK" w:hAnsi="方正仿宋_GBK" w:eastAsia="方正仿宋_GBK" w:cs="方正仿宋_GBK"/>
          <w:kern w:val="0"/>
          <w:sz w:val="32"/>
          <w:szCs w:val="32"/>
          <w:shd w:val="clear" w:color="auto" w:fill="FFFFFF"/>
          <w:lang w:bidi="ar"/>
        </w:rPr>
        <w:t>上免费下载。</w:t>
      </w:r>
    </w:p>
    <w:p w14:paraId="18D1FBFD">
      <w:pPr>
        <w:keepNext w:val="0"/>
        <w:keepLines w:val="0"/>
        <w:pageBreakBefore w:val="0"/>
        <w:widowControl w:val="0"/>
        <w:kinsoku/>
        <w:wordWrap/>
        <w:overflowPunct/>
        <w:topLinePunct w:val="0"/>
        <w:autoSpaceDE/>
        <w:autoSpaceDN/>
        <w:bidi w:val="0"/>
        <w:adjustRightInd w:val="0"/>
        <w:snapToGrid w:val="0"/>
        <w:spacing w:line="440" w:lineRule="exact"/>
        <w:ind w:firstLine="736" w:firstLineChars="229"/>
        <w:textAlignment w:val="auto"/>
        <w:outlineLvl w:val="1"/>
        <w:rPr>
          <w:rFonts w:ascii="方正仿宋_GBK" w:hAnsi="方正仿宋_GBK" w:eastAsia="方正仿宋_GBK" w:cs="方正仿宋_GBK"/>
          <w:b/>
          <w:bCs/>
          <w:kern w:val="0"/>
          <w:sz w:val="32"/>
          <w:szCs w:val="32"/>
          <w:shd w:val="clear" w:color="auto" w:fill="FFFFFF"/>
          <w:lang w:bidi="ar"/>
        </w:rPr>
      </w:pPr>
      <w:r>
        <w:rPr>
          <w:rFonts w:hint="eastAsia" w:ascii="方正仿宋_GBK" w:hAnsi="方正仿宋_GBK" w:eastAsia="方正仿宋_GBK" w:cs="方正仿宋_GBK"/>
          <w:b/>
          <w:bCs/>
          <w:kern w:val="0"/>
          <w:sz w:val="32"/>
          <w:szCs w:val="32"/>
          <w:shd w:val="clear" w:color="auto" w:fill="FFFFFF"/>
          <w:lang w:bidi="ar"/>
        </w:rPr>
        <w:t>三、报名及《遴选参与文件》的递交截止时间、地点</w:t>
      </w:r>
    </w:p>
    <w:p w14:paraId="2A4BBB5B">
      <w:pPr>
        <w:adjustRightInd w:val="0"/>
        <w:snapToGrid w:val="0"/>
        <w:spacing w:line="440" w:lineRule="exact"/>
        <w:ind w:firstLine="732" w:firstLineChars="229"/>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报名及递交文件地点：重庆市铜梁区人民医院行政楼三楼306医学装备科办公室。</w:t>
      </w:r>
    </w:p>
    <w:p w14:paraId="74586729">
      <w:pPr>
        <w:adjustRightInd w:val="0"/>
        <w:snapToGrid w:val="0"/>
        <w:spacing w:line="440" w:lineRule="exact"/>
        <w:ind w:firstLine="732" w:firstLineChars="229"/>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报名及递交文件时间：即日起至</w:t>
      </w:r>
      <w:r>
        <w:rPr>
          <w:rFonts w:hint="eastAsia" w:ascii="方正仿宋_GBK" w:hAnsi="方正仿宋_GBK" w:eastAsia="方正仿宋_GBK" w:cs="方正仿宋_GBK"/>
          <w:kern w:val="0"/>
          <w:sz w:val="32"/>
          <w:szCs w:val="32"/>
          <w:highlight w:val="yellow"/>
          <w:shd w:val="clear" w:color="auto" w:fill="FFFFFF"/>
          <w:lang w:bidi="ar"/>
        </w:rPr>
        <w:t>202</w:t>
      </w:r>
      <w:r>
        <w:rPr>
          <w:rFonts w:hint="eastAsia" w:ascii="方正仿宋_GBK" w:hAnsi="方正仿宋_GBK" w:eastAsia="方正仿宋_GBK" w:cs="方正仿宋_GBK"/>
          <w:kern w:val="0"/>
          <w:sz w:val="32"/>
          <w:szCs w:val="32"/>
          <w:highlight w:val="yellow"/>
          <w:shd w:val="clear" w:color="auto" w:fill="FFFFFF"/>
          <w:lang w:val="en-US" w:eastAsia="zh-CN" w:bidi="ar"/>
        </w:rPr>
        <w:t>6</w:t>
      </w:r>
      <w:r>
        <w:rPr>
          <w:rFonts w:hint="eastAsia" w:ascii="方正仿宋_GBK" w:hAnsi="方正仿宋_GBK" w:eastAsia="方正仿宋_GBK" w:cs="方正仿宋_GBK"/>
          <w:kern w:val="0"/>
          <w:sz w:val="32"/>
          <w:szCs w:val="32"/>
          <w:highlight w:val="yellow"/>
          <w:shd w:val="clear" w:color="auto" w:fill="FFFFFF"/>
          <w:lang w:bidi="ar"/>
        </w:rPr>
        <w:t>年</w:t>
      </w:r>
      <w:r>
        <w:rPr>
          <w:rFonts w:hint="eastAsia" w:ascii="方正仿宋_GBK" w:hAnsi="方正仿宋_GBK" w:eastAsia="方正仿宋_GBK" w:cs="方正仿宋_GBK"/>
          <w:kern w:val="0"/>
          <w:sz w:val="32"/>
          <w:szCs w:val="32"/>
          <w:highlight w:val="yellow"/>
          <w:shd w:val="clear" w:color="auto" w:fill="FFFFFF"/>
          <w:lang w:val="en-US" w:eastAsia="zh-CN" w:bidi="ar"/>
        </w:rPr>
        <w:t>5</w:t>
      </w:r>
      <w:r>
        <w:rPr>
          <w:rFonts w:hint="eastAsia" w:ascii="方正仿宋_GBK" w:hAnsi="方正仿宋_GBK" w:eastAsia="方正仿宋_GBK" w:cs="方正仿宋_GBK"/>
          <w:kern w:val="0"/>
          <w:sz w:val="32"/>
          <w:szCs w:val="32"/>
          <w:highlight w:val="yellow"/>
          <w:shd w:val="clear" w:color="auto" w:fill="FFFFFF"/>
          <w:lang w:bidi="ar"/>
        </w:rPr>
        <w:t>月</w:t>
      </w:r>
      <w:r>
        <w:rPr>
          <w:rFonts w:hint="eastAsia" w:ascii="方正仿宋_GBK" w:hAnsi="方正仿宋_GBK" w:eastAsia="方正仿宋_GBK" w:cs="方正仿宋_GBK"/>
          <w:kern w:val="0"/>
          <w:sz w:val="32"/>
          <w:szCs w:val="32"/>
          <w:highlight w:val="yellow"/>
          <w:shd w:val="clear" w:color="auto" w:fill="FFFFFF"/>
          <w:lang w:val="en-US" w:eastAsia="zh-CN" w:bidi="ar"/>
        </w:rPr>
        <w:t>9</w:t>
      </w:r>
      <w:r>
        <w:rPr>
          <w:rFonts w:hint="eastAsia" w:ascii="方正仿宋_GBK" w:hAnsi="方正仿宋_GBK" w:eastAsia="方正仿宋_GBK" w:cs="方正仿宋_GBK"/>
          <w:kern w:val="0"/>
          <w:sz w:val="32"/>
          <w:szCs w:val="32"/>
          <w:highlight w:val="yellow"/>
          <w:shd w:val="clear" w:color="auto" w:fill="FFFFFF"/>
          <w:lang w:bidi="ar"/>
        </w:rPr>
        <w:t>日</w:t>
      </w:r>
      <w:r>
        <w:rPr>
          <w:rFonts w:hint="eastAsia" w:ascii="方正仿宋_GBK" w:hAnsi="方正仿宋_GBK" w:eastAsia="方正仿宋_GBK" w:cs="方正仿宋_GBK"/>
          <w:kern w:val="0"/>
          <w:sz w:val="32"/>
          <w:szCs w:val="32"/>
          <w:highlight w:val="yellow"/>
          <w:shd w:val="clear" w:color="auto" w:fill="FFFFFF"/>
          <w:lang w:val="en-US" w:eastAsia="zh-CN" w:bidi="ar"/>
        </w:rPr>
        <w:t>17</w:t>
      </w:r>
      <w:r>
        <w:rPr>
          <w:rFonts w:hint="eastAsia" w:ascii="方正仿宋_GBK" w:hAnsi="方正仿宋_GBK" w:eastAsia="方正仿宋_GBK" w:cs="方正仿宋_GBK"/>
          <w:kern w:val="0"/>
          <w:sz w:val="32"/>
          <w:szCs w:val="32"/>
          <w:highlight w:val="yellow"/>
          <w:shd w:val="clear" w:color="auto" w:fill="FFFFFF"/>
          <w:lang w:bidi="ar"/>
        </w:rPr>
        <w:t>:</w:t>
      </w:r>
      <w:r>
        <w:rPr>
          <w:rFonts w:hint="eastAsia" w:ascii="方正仿宋_GBK" w:hAnsi="方正仿宋_GBK" w:eastAsia="方正仿宋_GBK" w:cs="方正仿宋_GBK"/>
          <w:kern w:val="0"/>
          <w:sz w:val="32"/>
          <w:szCs w:val="32"/>
          <w:highlight w:val="yellow"/>
          <w:shd w:val="clear" w:color="auto" w:fill="FFFFFF"/>
          <w:lang w:val="en-US" w:eastAsia="zh-CN" w:bidi="ar"/>
        </w:rPr>
        <w:t>3</w:t>
      </w:r>
      <w:r>
        <w:rPr>
          <w:rFonts w:hint="eastAsia" w:ascii="方正仿宋_GBK" w:hAnsi="方正仿宋_GBK" w:eastAsia="方正仿宋_GBK" w:cs="方正仿宋_GBK"/>
          <w:kern w:val="0"/>
          <w:sz w:val="32"/>
          <w:szCs w:val="32"/>
          <w:highlight w:val="yellow"/>
          <w:shd w:val="clear" w:color="auto" w:fill="FFFFFF"/>
          <w:lang w:bidi="ar"/>
        </w:rPr>
        <w:t>0分</w:t>
      </w:r>
      <w:r>
        <w:rPr>
          <w:rFonts w:hint="eastAsia" w:ascii="方正仿宋_GBK" w:hAnsi="方正仿宋_GBK" w:eastAsia="方正仿宋_GBK" w:cs="方正仿宋_GBK"/>
          <w:kern w:val="0"/>
          <w:sz w:val="32"/>
          <w:szCs w:val="32"/>
          <w:shd w:val="clear" w:color="auto" w:fill="FFFFFF"/>
          <w:lang w:bidi="ar"/>
        </w:rPr>
        <w:t>（工作时间内），逾期不予受理。</w:t>
      </w:r>
    </w:p>
    <w:p w14:paraId="54EED5F1">
      <w:pPr>
        <w:adjustRightInd w:val="0"/>
        <w:snapToGrid w:val="0"/>
        <w:spacing w:line="440" w:lineRule="exact"/>
        <w:ind w:firstLine="732" w:firstLineChars="229"/>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报名所需资料：《遴选参与文件》（纸质档及电子档，电子档发邮箱：1</w:t>
      </w:r>
      <w:r>
        <w:rPr>
          <w:rFonts w:hint="eastAsia" w:ascii="方正仿宋_GBK" w:hAnsi="方正仿宋_GBK" w:eastAsia="方正仿宋_GBK" w:cs="方正仿宋_GBK"/>
          <w:kern w:val="0"/>
          <w:sz w:val="32"/>
          <w:szCs w:val="32"/>
          <w:shd w:val="clear" w:color="auto" w:fill="FFFFFF"/>
          <w:lang w:val="en-US" w:eastAsia="zh-CN" w:bidi="ar"/>
        </w:rPr>
        <w:t>099638275</w:t>
      </w:r>
      <w:r>
        <w:rPr>
          <w:rFonts w:hint="eastAsia" w:ascii="方正仿宋_GBK" w:hAnsi="方正仿宋_GBK" w:eastAsia="方正仿宋_GBK" w:cs="方正仿宋_GBK"/>
          <w:kern w:val="0"/>
          <w:sz w:val="32"/>
          <w:szCs w:val="32"/>
          <w:shd w:val="clear" w:color="auto" w:fill="FFFFFF"/>
          <w:lang w:bidi="ar"/>
        </w:rPr>
        <w:t>@qq.com），同时携带产品实物进行测试。</w:t>
      </w:r>
    </w:p>
    <w:p w14:paraId="12EF54C7">
      <w:pPr>
        <w:keepNext w:val="0"/>
        <w:keepLines w:val="0"/>
        <w:pageBreakBefore w:val="0"/>
        <w:widowControl w:val="0"/>
        <w:kinsoku/>
        <w:wordWrap/>
        <w:overflowPunct/>
        <w:topLinePunct w:val="0"/>
        <w:autoSpaceDE/>
        <w:autoSpaceDN/>
        <w:bidi w:val="0"/>
        <w:adjustRightInd w:val="0"/>
        <w:snapToGrid w:val="0"/>
        <w:spacing w:line="440" w:lineRule="exact"/>
        <w:ind w:firstLine="643" w:firstLineChars="200"/>
        <w:textAlignment w:val="auto"/>
        <w:outlineLvl w:val="1"/>
        <w:rPr>
          <w:rFonts w:ascii="方正仿宋_GBK" w:hAnsi="方正仿宋_GBK" w:eastAsia="方正仿宋_GBK" w:cs="方正仿宋_GBK"/>
          <w:b/>
          <w:bCs/>
          <w:kern w:val="0"/>
          <w:sz w:val="32"/>
          <w:szCs w:val="32"/>
          <w:shd w:val="clear" w:color="auto" w:fill="FFFFFF"/>
          <w:lang w:bidi="ar"/>
        </w:rPr>
      </w:pPr>
      <w:r>
        <w:rPr>
          <w:rFonts w:hint="eastAsia" w:ascii="方正仿宋_GBK" w:hAnsi="方正仿宋_GBK" w:eastAsia="方正仿宋_GBK" w:cs="方正仿宋_GBK"/>
          <w:b/>
          <w:bCs/>
          <w:kern w:val="0"/>
          <w:sz w:val="32"/>
          <w:szCs w:val="32"/>
          <w:shd w:val="clear" w:color="auto" w:fill="FFFFFF"/>
          <w:lang w:bidi="ar"/>
        </w:rPr>
        <w:t>四、遴选会议时间、地点及联系方式</w:t>
      </w:r>
    </w:p>
    <w:p w14:paraId="6E0DF0C9">
      <w:pPr>
        <w:pageBreakBefore w:val="0"/>
        <w:widowControl w:val="0"/>
        <w:kinsoku/>
        <w:wordWrap/>
        <w:overflowPunct/>
        <w:topLinePunct w:val="0"/>
        <w:autoSpaceDE/>
        <w:autoSpaceDN/>
        <w:bidi w:val="0"/>
        <w:ind w:firstLine="640" w:firstLineChars="200"/>
        <w:textAlignment w:val="auto"/>
        <w:outlineLvl w:val="9"/>
        <w:rPr>
          <w:rFonts w:ascii="方正仿宋_GBK" w:hAnsi="方正仿宋_GBK" w:eastAsia="方正仿宋_GBK" w:cs="方正仿宋_GBK"/>
          <w:b w:val="0"/>
          <w:bCs w:val="0"/>
          <w:kern w:val="0"/>
          <w:sz w:val="32"/>
          <w:shd w:val="clear" w:color="auto" w:fill="FFFFFF"/>
          <w:lang w:bidi="ar"/>
        </w:rPr>
      </w:pPr>
      <w:bookmarkStart w:id="0" w:name="_Toc4387"/>
      <w:r>
        <w:rPr>
          <w:rFonts w:hint="eastAsia" w:ascii="方正仿宋_GBK" w:hAnsi="方正仿宋_GBK" w:eastAsia="方正仿宋_GBK" w:cs="方正仿宋_GBK"/>
          <w:b w:val="0"/>
          <w:bCs w:val="0"/>
          <w:kern w:val="0"/>
          <w:sz w:val="32"/>
          <w:shd w:val="clear" w:color="auto" w:fill="FFFFFF"/>
          <w:lang w:bidi="ar"/>
        </w:rPr>
        <w:t>遴选时间：另行通知。</w:t>
      </w:r>
    </w:p>
    <w:p w14:paraId="2FE050ED">
      <w:pPr>
        <w:pageBreakBefore w:val="0"/>
        <w:widowControl w:val="0"/>
        <w:kinsoku/>
        <w:wordWrap/>
        <w:overflowPunct/>
        <w:topLinePunct w:val="0"/>
        <w:autoSpaceDE/>
        <w:autoSpaceDN/>
        <w:bidi w:val="0"/>
        <w:ind w:firstLine="640" w:firstLineChars="200"/>
        <w:textAlignment w:val="auto"/>
        <w:outlineLvl w:val="9"/>
        <w:rPr>
          <w:rFonts w:ascii="方正仿宋_GBK" w:hAnsi="方正仿宋_GBK" w:eastAsia="方正仿宋_GBK" w:cs="方正仿宋_GBK"/>
          <w:b w:val="0"/>
          <w:bCs w:val="0"/>
          <w:kern w:val="0"/>
          <w:sz w:val="32"/>
          <w:shd w:val="clear" w:color="auto" w:fill="FFFFFF"/>
          <w:lang w:bidi="ar"/>
        </w:rPr>
      </w:pPr>
      <w:r>
        <w:rPr>
          <w:rFonts w:hint="eastAsia" w:ascii="方正仿宋_GBK" w:hAnsi="方正仿宋_GBK" w:eastAsia="方正仿宋_GBK" w:cs="方正仿宋_GBK"/>
          <w:b w:val="0"/>
          <w:bCs w:val="0"/>
          <w:kern w:val="0"/>
          <w:sz w:val="32"/>
          <w:shd w:val="clear" w:color="auto" w:fill="FFFFFF"/>
          <w:lang w:bidi="ar"/>
        </w:rPr>
        <w:t>遴选地点：重庆市铜梁区人民医院。</w:t>
      </w:r>
    </w:p>
    <w:p w14:paraId="1D24C788">
      <w:pPr>
        <w:pageBreakBefore w:val="0"/>
        <w:widowControl w:val="0"/>
        <w:kinsoku/>
        <w:wordWrap/>
        <w:overflowPunct/>
        <w:topLinePunct w:val="0"/>
        <w:autoSpaceDE/>
        <w:autoSpaceDN/>
        <w:bidi w:val="0"/>
        <w:ind w:firstLine="640" w:firstLineChars="200"/>
        <w:textAlignment w:val="auto"/>
        <w:outlineLvl w:val="9"/>
        <w:rPr>
          <w:rFonts w:ascii="方正仿宋_GBK" w:hAnsi="方正仿宋_GBK" w:eastAsia="方正仿宋_GBK" w:cs="方正仿宋_GBK"/>
          <w:b w:val="0"/>
          <w:bCs w:val="0"/>
          <w:kern w:val="0"/>
          <w:sz w:val="32"/>
          <w:shd w:val="clear" w:color="auto" w:fill="FFFFFF"/>
          <w:lang w:bidi="ar"/>
        </w:rPr>
      </w:pPr>
      <w:r>
        <w:rPr>
          <w:rFonts w:hint="eastAsia" w:ascii="方正仿宋_GBK" w:hAnsi="方正仿宋_GBK" w:eastAsia="方正仿宋_GBK" w:cs="方正仿宋_GBK"/>
          <w:b w:val="0"/>
          <w:bCs w:val="0"/>
          <w:kern w:val="0"/>
          <w:sz w:val="32"/>
          <w:shd w:val="clear" w:color="auto" w:fill="FFFFFF"/>
          <w:lang w:bidi="ar"/>
        </w:rPr>
        <w:t>联系人  ：</w:t>
      </w:r>
      <w:r>
        <w:rPr>
          <w:rFonts w:hint="eastAsia" w:ascii="方正仿宋_GBK" w:hAnsi="方正仿宋_GBK" w:eastAsia="方正仿宋_GBK" w:cs="方正仿宋_GBK"/>
          <w:b w:val="0"/>
          <w:bCs w:val="0"/>
          <w:kern w:val="0"/>
          <w:sz w:val="32"/>
          <w:shd w:val="clear" w:color="auto" w:fill="FFFFFF"/>
          <w:lang w:val="en-US" w:eastAsia="zh-CN" w:bidi="ar"/>
        </w:rPr>
        <w:t>文</w:t>
      </w:r>
      <w:r>
        <w:rPr>
          <w:rFonts w:hint="eastAsia" w:ascii="方正仿宋_GBK" w:hAnsi="方正仿宋_GBK" w:eastAsia="方正仿宋_GBK" w:cs="方正仿宋_GBK"/>
          <w:b w:val="0"/>
          <w:bCs w:val="0"/>
          <w:kern w:val="0"/>
          <w:sz w:val="32"/>
          <w:shd w:val="clear" w:color="auto" w:fill="FFFFFF"/>
          <w:lang w:bidi="ar"/>
        </w:rPr>
        <w:t>老师</w:t>
      </w:r>
    </w:p>
    <w:p w14:paraId="6D7D2AFF">
      <w:pPr>
        <w:pageBreakBefore w:val="0"/>
        <w:widowControl w:val="0"/>
        <w:kinsoku/>
        <w:wordWrap/>
        <w:overflowPunct/>
        <w:topLinePunct w:val="0"/>
        <w:autoSpaceDE/>
        <w:autoSpaceDN/>
        <w:bidi w:val="0"/>
        <w:ind w:firstLine="640" w:firstLineChars="200"/>
        <w:textAlignment w:val="auto"/>
        <w:outlineLvl w:val="9"/>
        <w:rPr>
          <w:rFonts w:hint="eastAsia" w:ascii="方正仿宋_GBK" w:hAnsi="方正仿宋_GBK" w:eastAsia="方正仿宋_GBK" w:cs="方正仿宋_GBK"/>
          <w:b w:val="0"/>
          <w:bCs w:val="0"/>
          <w:kern w:val="0"/>
          <w:sz w:val="32"/>
          <w:shd w:val="clear" w:color="auto" w:fill="FFFFFF"/>
          <w:lang w:bidi="ar"/>
        </w:rPr>
      </w:pPr>
      <w:r>
        <w:rPr>
          <w:rFonts w:hint="eastAsia" w:ascii="方正仿宋_GBK" w:hAnsi="方正仿宋_GBK" w:eastAsia="方正仿宋_GBK" w:cs="方正仿宋_GBK"/>
          <w:b w:val="0"/>
          <w:bCs w:val="0"/>
          <w:kern w:val="0"/>
          <w:sz w:val="32"/>
          <w:shd w:val="clear" w:color="auto" w:fill="FFFFFF"/>
          <w:lang w:bidi="ar"/>
        </w:rPr>
        <w:t>联系方式: 023-45656920</w:t>
      </w:r>
      <w:bookmarkEnd w:id="0"/>
      <w:r>
        <w:rPr>
          <w:rFonts w:hint="eastAsia" w:ascii="方正仿宋_GBK" w:hAnsi="方正仿宋_GBK" w:eastAsia="方正仿宋_GBK" w:cs="方正仿宋_GBK"/>
          <w:b w:val="0"/>
          <w:bCs w:val="0"/>
          <w:kern w:val="0"/>
          <w:sz w:val="32"/>
          <w:shd w:val="clear" w:color="auto" w:fill="FFFFFF"/>
          <w:lang w:bidi="ar"/>
        </w:rPr>
        <w:t xml:space="preserve"> </w:t>
      </w:r>
    </w:p>
    <w:p w14:paraId="67FB02DA">
      <w:pPr>
        <w:keepNext w:val="0"/>
        <w:keepLines w:val="0"/>
        <w:pageBreakBefore w:val="0"/>
        <w:widowControl w:val="0"/>
        <w:kinsoku/>
        <w:wordWrap/>
        <w:overflowPunct/>
        <w:topLinePunct w:val="0"/>
        <w:autoSpaceDE/>
        <w:autoSpaceDN/>
        <w:bidi w:val="0"/>
        <w:adjustRightInd w:val="0"/>
        <w:snapToGrid w:val="0"/>
        <w:spacing w:line="560" w:lineRule="atLeast"/>
        <w:ind w:firstLine="640" w:firstLineChars="200"/>
        <w:textAlignment w:val="auto"/>
        <w:outlineLvl w:val="9"/>
        <w:rPr>
          <w:rFonts w:hint="eastAsia" w:ascii="方正仿宋_GBK" w:hAnsi="方正仿宋_GBK" w:eastAsia="方正仿宋_GBK" w:cs="方正仿宋_GBK"/>
          <w:b w:val="0"/>
          <w:bCs w:val="0"/>
          <w:kern w:val="0"/>
          <w:sz w:val="32"/>
          <w:shd w:val="clear" w:color="auto" w:fill="FFFFFF"/>
          <w:lang w:eastAsia="zh-CN" w:bidi="ar"/>
        </w:rPr>
      </w:pPr>
      <w:r>
        <w:rPr>
          <w:rFonts w:hint="eastAsia" w:ascii="方正仿宋_GBK" w:hAnsi="方正仿宋_GBK" w:eastAsia="方正仿宋_GBK" w:cs="方正仿宋_GBK"/>
          <w:b w:val="0"/>
          <w:bCs w:val="0"/>
          <w:kern w:val="0"/>
          <w:sz w:val="32"/>
          <w:shd w:val="clear" w:color="auto" w:fill="FFFFFF"/>
          <w:lang w:eastAsia="zh-CN" w:bidi="ar"/>
        </w:rPr>
        <w:t>使用科室</w:t>
      </w:r>
      <w:r>
        <w:rPr>
          <w:rFonts w:hint="eastAsia" w:ascii="方正仿宋_GBK" w:hAnsi="方正仿宋_GBK" w:eastAsia="方正仿宋_GBK" w:cs="方正仿宋_GBK"/>
          <w:b w:val="0"/>
          <w:bCs w:val="0"/>
          <w:kern w:val="0"/>
          <w:sz w:val="32"/>
          <w:shd w:val="clear" w:color="auto" w:fill="FFFFFF"/>
          <w:lang w:bidi="ar"/>
        </w:rPr>
        <w:t>联系人  </w:t>
      </w:r>
      <w:bookmarkStart w:id="1" w:name="_Toc7917"/>
      <w:r>
        <w:rPr>
          <w:rFonts w:hint="eastAsia" w:ascii="方正仿宋_GBK" w:hAnsi="方正仿宋_GBK" w:eastAsia="方正仿宋_GBK" w:cs="方正仿宋_GBK"/>
          <w:b w:val="0"/>
          <w:bCs w:val="0"/>
          <w:kern w:val="0"/>
          <w:sz w:val="32"/>
          <w:shd w:val="clear" w:color="auto" w:fill="FFFFFF"/>
          <w:lang w:eastAsia="zh-CN" w:bidi="ar"/>
        </w:rPr>
        <w:t>：</w:t>
      </w:r>
    </w:p>
    <w:p w14:paraId="65F1FE41">
      <w:pPr>
        <w:keepNext w:val="0"/>
        <w:keepLines w:val="0"/>
        <w:pageBreakBefore w:val="0"/>
        <w:widowControl w:val="0"/>
        <w:kinsoku/>
        <w:wordWrap/>
        <w:overflowPunct/>
        <w:topLinePunct w:val="0"/>
        <w:autoSpaceDE/>
        <w:autoSpaceDN/>
        <w:bidi w:val="0"/>
        <w:adjustRightInd w:val="0"/>
        <w:snapToGrid w:val="0"/>
        <w:spacing w:line="560" w:lineRule="atLeast"/>
        <w:ind w:firstLine="640" w:firstLineChars="200"/>
        <w:textAlignment w:val="auto"/>
        <w:outlineLvl w:val="9"/>
        <w:rPr>
          <w:rFonts w:hint="default" w:ascii="方正仿宋_GBK" w:hAnsi="方正仿宋_GBK" w:eastAsia="方正仿宋_GBK" w:cs="方正仿宋_GBK"/>
          <w:b w:val="0"/>
          <w:bCs w:val="0"/>
          <w:kern w:val="0"/>
          <w:sz w:val="32"/>
          <w:shd w:val="clear" w:color="auto" w:fill="FFFFFF"/>
          <w:lang w:val="en-US" w:eastAsia="zh-CN" w:bidi="ar"/>
        </w:rPr>
      </w:pPr>
      <w:r>
        <w:rPr>
          <w:rFonts w:hint="eastAsia" w:ascii="方正仿宋_GBK" w:hAnsi="方正仿宋_GBK" w:eastAsia="方正仿宋_GBK" w:cs="方正仿宋_GBK"/>
          <w:b w:val="0"/>
          <w:bCs w:val="0"/>
          <w:kern w:val="0"/>
          <w:sz w:val="32"/>
          <w:shd w:val="clear" w:color="auto" w:fill="FFFFFF"/>
          <w:lang w:val="en-US" w:eastAsia="zh-CN" w:bidi="ar"/>
        </w:rPr>
        <w:t>分包一、二、三：丁主任13512331145</w:t>
      </w:r>
    </w:p>
    <w:p w14:paraId="3D9BC071">
      <w:pPr>
        <w:pageBreakBefore w:val="0"/>
        <w:widowControl w:val="0"/>
        <w:kinsoku/>
        <w:wordWrap/>
        <w:overflowPunct/>
        <w:topLinePunct w:val="0"/>
        <w:autoSpaceDE/>
        <w:autoSpaceDN/>
        <w:bidi w:val="0"/>
        <w:ind w:firstLine="640" w:firstLineChars="200"/>
        <w:textAlignment w:val="auto"/>
        <w:outlineLvl w:val="9"/>
        <w:rPr>
          <w:rFonts w:hint="default" w:ascii="方正仿宋_GBK" w:hAnsi="方正仿宋_GBK" w:eastAsia="方正仿宋_GBK" w:cs="方正仿宋_GBK"/>
          <w:b w:val="0"/>
          <w:bCs w:val="0"/>
          <w:kern w:val="0"/>
          <w:sz w:val="32"/>
          <w:shd w:val="clear" w:color="auto" w:fill="FFFFFF"/>
          <w:lang w:val="en-US" w:eastAsia="zh-CN" w:bidi="ar"/>
        </w:rPr>
      </w:pPr>
      <w:r>
        <w:rPr>
          <w:rFonts w:hint="eastAsia" w:ascii="方正仿宋_GBK" w:hAnsi="方正仿宋_GBK" w:eastAsia="方正仿宋_GBK" w:cs="方正仿宋_GBK"/>
          <w:b w:val="0"/>
          <w:bCs w:val="0"/>
          <w:kern w:val="0"/>
          <w:sz w:val="32"/>
          <w:shd w:val="clear" w:color="auto" w:fill="FFFFFF"/>
          <w:lang w:val="en-US" w:eastAsia="zh-CN" w:bidi="ar"/>
        </w:rPr>
        <w:t>分包三： 李主任</w:t>
      </w:r>
      <w:r>
        <w:rPr>
          <w:rFonts w:hint="eastAsia" w:ascii="方正仿宋_GBK" w:hAnsi="方正仿宋_GBK" w:eastAsia="方正仿宋_GBK" w:cs="方正仿宋_GBK"/>
          <w:b w:val="0"/>
          <w:bCs w:val="0"/>
          <w:kern w:val="0"/>
          <w:sz w:val="32"/>
          <w:shd w:val="clear" w:color="auto" w:fill="FFFFFF"/>
          <w:lang w:bidi="ar"/>
        </w:rPr>
        <w:t xml:space="preserve"> </w:t>
      </w:r>
      <w:r>
        <w:rPr>
          <w:rFonts w:hint="eastAsia" w:ascii="方正仿宋_GBK" w:hAnsi="方正仿宋_GBK" w:eastAsia="方正仿宋_GBK" w:cs="方正仿宋_GBK"/>
          <w:b w:val="0"/>
          <w:bCs w:val="0"/>
          <w:kern w:val="0"/>
          <w:sz w:val="32"/>
          <w:shd w:val="clear" w:color="auto" w:fill="FFFFFF"/>
          <w:lang w:val="en-US" w:eastAsia="zh-CN" w:bidi="ar"/>
        </w:rPr>
        <w:t>15823291538</w:t>
      </w:r>
    </w:p>
    <w:p w14:paraId="4ABFEAF0">
      <w:pPr>
        <w:pStyle w:val="2"/>
        <w:ind w:firstLine="643" w:firstLineChars="200"/>
        <w:rPr>
          <w:rFonts w:ascii="方正仿宋_GBK" w:hAnsi="方正仿宋_GBK" w:eastAsia="方正仿宋_GBK" w:cs="方正仿宋_GBK"/>
          <w:kern w:val="0"/>
          <w:sz w:val="32"/>
          <w:shd w:val="clear" w:color="auto" w:fill="FFFFFF"/>
          <w:lang w:bidi="ar"/>
        </w:rPr>
      </w:pPr>
      <w:r>
        <w:rPr>
          <w:rFonts w:hint="eastAsia" w:ascii="方正仿宋_GBK" w:hAnsi="方正仿宋_GBK" w:eastAsia="方正仿宋_GBK" w:cs="方正仿宋_GBK"/>
          <w:kern w:val="0"/>
          <w:sz w:val="32"/>
          <w:shd w:val="clear" w:color="auto" w:fill="FFFFFF"/>
          <w:lang w:bidi="ar"/>
        </w:rPr>
        <w:t>五、监督管理</w:t>
      </w:r>
      <w:bookmarkEnd w:id="1"/>
    </w:p>
    <w:p w14:paraId="463F0664">
      <w:pPr>
        <w:spacing w:line="440" w:lineRule="exact"/>
        <w:ind w:firstLine="640" w:firstLineChars="200"/>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本项目采遴选过程由重庆市铜梁区人民医院纪检监察室或审计负责全程参与，接受社会监督。</w:t>
      </w:r>
    </w:p>
    <w:p w14:paraId="4E312416">
      <w:pPr>
        <w:pStyle w:val="2"/>
        <w:ind w:firstLine="643" w:firstLineChars="200"/>
        <w:rPr>
          <w:rFonts w:ascii="方正仿宋_GBK" w:hAnsi="方正仿宋_GBK" w:eastAsia="方正仿宋_GBK" w:cs="方正仿宋_GBK"/>
          <w:kern w:val="0"/>
          <w:sz w:val="32"/>
          <w:shd w:val="clear" w:color="auto" w:fill="FFFFFF"/>
          <w:lang w:bidi="ar"/>
        </w:rPr>
      </w:pPr>
      <w:bookmarkStart w:id="2" w:name="_Toc6913"/>
      <w:r>
        <w:rPr>
          <w:rFonts w:hint="eastAsia" w:ascii="方正仿宋_GBK" w:hAnsi="方正仿宋_GBK" w:eastAsia="方正仿宋_GBK" w:cs="方正仿宋_GBK"/>
          <w:kern w:val="0"/>
          <w:sz w:val="32"/>
          <w:shd w:val="clear" w:color="auto" w:fill="FFFFFF"/>
          <w:lang w:bidi="ar"/>
        </w:rPr>
        <w:t>六、解释权</w:t>
      </w:r>
      <w:bookmarkEnd w:id="2"/>
    </w:p>
    <w:p w14:paraId="27914C03">
      <w:pPr>
        <w:spacing w:line="440" w:lineRule="exact"/>
        <w:ind w:firstLine="640" w:firstLineChars="200"/>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本项目遴选文件由重庆市铜梁区人民医院医学装备科负责解释。</w:t>
      </w:r>
    </w:p>
    <w:p w14:paraId="5673E3B5">
      <w:pPr>
        <w:pStyle w:val="9"/>
        <w:widowControl/>
        <w:spacing w:beforeAutospacing="0" w:afterAutospacing="0" w:line="594" w:lineRule="exact"/>
        <w:jc w:val="both"/>
        <w:rPr>
          <w:rFonts w:ascii="方正仿宋_GBK" w:hAnsi="方正仿宋_GBK" w:eastAsia="方正仿宋_GBK" w:cs="方正仿宋_GBK"/>
          <w:sz w:val="32"/>
          <w:szCs w:val="32"/>
          <w:shd w:val="clear" w:color="auto" w:fill="FFFFFF"/>
          <w:lang w:bidi="ar"/>
        </w:rPr>
        <w:sectPr>
          <w:headerReference r:id="rId3" w:type="default"/>
          <w:footerReference r:id="rId4" w:type="default"/>
          <w:pgSz w:w="11906" w:h="16838"/>
          <w:pgMar w:top="1134" w:right="850" w:bottom="1134" w:left="1134" w:header="851" w:footer="992" w:gutter="0"/>
          <w:pgNumType w:fmt="decimal"/>
          <w:cols w:space="0" w:num="1"/>
          <w:docGrid w:type="lines" w:linePitch="312" w:charSpace="0"/>
        </w:sectPr>
      </w:pPr>
    </w:p>
    <w:p w14:paraId="69D05B47">
      <w:pPr>
        <w:jc w:val="center"/>
        <w:outlineLvl w:val="0"/>
        <w:rPr>
          <w:rFonts w:ascii="仿宋" w:hAnsi="仿宋" w:eastAsia="仿宋" w:cs="华文中宋"/>
          <w:b/>
          <w:sz w:val="84"/>
          <w:szCs w:val="84"/>
        </w:rPr>
      </w:pPr>
      <w:bookmarkStart w:id="3" w:name="_Toc30412"/>
      <w:bookmarkStart w:id="4" w:name="_Toc4049"/>
      <w:bookmarkStart w:id="5" w:name="_Toc23878"/>
      <w:r>
        <w:rPr>
          <w:rFonts w:hint="eastAsia" w:ascii="仿宋" w:hAnsi="仿宋" w:eastAsia="仿宋" w:cs="华文中宋"/>
          <w:b/>
          <w:sz w:val="84"/>
          <w:szCs w:val="84"/>
        </w:rPr>
        <w:t>重庆市铜梁区人民医院</w:t>
      </w:r>
      <w:bookmarkEnd w:id="3"/>
      <w:bookmarkEnd w:id="4"/>
      <w:bookmarkEnd w:id="5"/>
    </w:p>
    <w:p w14:paraId="618F0DA4">
      <w:pPr>
        <w:jc w:val="center"/>
        <w:rPr>
          <w:rFonts w:ascii="仿宋" w:hAnsi="仿宋" w:eastAsia="仿宋" w:cs="华文中宋"/>
          <w:b/>
          <w:sz w:val="84"/>
          <w:szCs w:val="84"/>
        </w:rPr>
      </w:pPr>
      <w:r>
        <w:rPr>
          <w:rFonts w:hint="eastAsia" w:ascii="仿宋" w:hAnsi="仿宋" w:eastAsia="仿宋" w:cs="华文中宋"/>
          <w:b/>
          <w:sz w:val="84"/>
          <w:szCs w:val="84"/>
        </w:rPr>
        <w:t>遴选文件</w:t>
      </w:r>
    </w:p>
    <w:p w14:paraId="066962D4">
      <w:pPr>
        <w:ind w:left="328" w:leftChars="6" w:hanging="315" w:hangingChars="98"/>
        <w:rPr>
          <w:rFonts w:ascii="仿宋" w:hAnsi="仿宋" w:eastAsia="仿宋"/>
          <w:b/>
          <w:sz w:val="32"/>
          <w:szCs w:val="32"/>
        </w:rPr>
      </w:pPr>
      <w:r>
        <w:rPr>
          <w:rFonts w:hint="eastAsia" w:ascii="仿宋" w:hAnsi="仿宋" w:eastAsia="仿宋"/>
          <w:b/>
          <w:sz w:val="32"/>
          <w:szCs w:val="32"/>
        </w:rPr>
        <w:t xml:space="preserve">                          </w:t>
      </w:r>
    </w:p>
    <w:p w14:paraId="1B943342">
      <w:pPr>
        <w:ind w:left="328" w:leftChars="6" w:hanging="315" w:hangingChars="98"/>
        <w:jc w:val="center"/>
        <w:rPr>
          <w:rFonts w:ascii="仿宋" w:hAnsi="仿宋" w:eastAsia="仿宋"/>
          <w:b/>
          <w:sz w:val="32"/>
          <w:szCs w:val="32"/>
        </w:rPr>
      </w:pPr>
    </w:p>
    <w:p w14:paraId="72E8272B">
      <w:pPr>
        <w:snapToGrid w:val="0"/>
        <w:spacing w:line="480" w:lineRule="auto"/>
        <w:ind w:left="328" w:leftChars="6" w:hanging="315" w:hangingChars="98"/>
        <w:rPr>
          <w:rFonts w:ascii="仿宋" w:hAnsi="仿宋" w:eastAsia="仿宋"/>
          <w:b/>
          <w:sz w:val="32"/>
          <w:szCs w:val="32"/>
        </w:rPr>
      </w:pPr>
    </w:p>
    <w:p w14:paraId="7A561A84">
      <w:pPr>
        <w:keepNext w:val="0"/>
        <w:keepLines w:val="0"/>
        <w:pageBreakBefore w:val="0"/>
        <w:widowControl w:val="0"/>
        <w:kinsoku/>
        <w:wordWrap/>
        <w:overflowPunct/>
        <w:topLinePunct w:val="0"/>
        <w:autoSpaceDE/>
        <w:autoSpaceDN/>
        <w:bidi w:val="0"/>
        <w:adjustRightInd w:val="0"/>
        <w:snapToGrid w:val="0"/>
        <w:spacing w:line="360" w:lineRule="auto"/>
        <w:ind w:firstLine="663" w:firstLineChars="150"/>
        <w:textAlignment w:val="auto"/>
        <w:outlineLvl w:val="9"/>
        <w:rPr>
          <w:rFonts w:hint="default" w:ascii="仿宋" w:hAnsi="仿宋" w:eastAsia="仿宋" w:cs="华文中宋"/>
          <w:b/>
          <w:sz w:val="44"/>
          <w:szCs w:val="44"/>
          <w:lang w:val="en-US" w:eastAsia="zh-CN"/>
        </w:rPr>
      </w:pPr>
      <w:r>
        <w:rPr>
          <w:rFonts w:hint="eastAsia" w:ascii="仿宋" w:hAnsi="仿宋" w:eastAsia="仿宋" w:cs="华文中宋"/>
          <w:b/>
          <w:sz w:val="44"/>
          <w:szCs w:val="44"/>
        </w:rPr>
        <w:t>遴选项目：</w:t>
      </w:r>
      <w:r>
        <w:rPr>
          <w:rFonts w:hint="eastAsia" w:ascii="仿宋" w:hAnsi="仿宋" w:eastAsia="仿宋" w:cs="华文中宋"/>
          <w:b/>
          <w:sz w:val="44"/>
          <w:szCs w:val="44"/>
          <w:lang w:val="en-US" w:eastAsia="zh-CN"/>
        </w:rPr>
        <w:t>胃肠镜室及检验科医用耗材一批</w:t>
      </w:r>
    </w:p>
    <w:p w14:paraId="3C8C1721">
      <w:pPr>
        <w:keepNext w:val="0"/>
        <w:keepLines w:val="0"/>
        <w:pageBreakBefore w:val="0"/>
        <w:widowControl w:val="0"/>
        <w:kinsoku/>
        <w:wordWrap/>
        <w:overflowPunct/>
        <w:topLinePunct w:val="0"/>
        <w:autoSpaceDE/>
        <w:autoSpaceDN/>
        <w:bidi w:val="0"/>
        <w:adjustRightInd w:val="0"/>
        <w:snapToGrid w:val="0"/>
        <w:spacing w:line="360" w:lineRule="auto"/>
        <w:ind w:firstLine="663" w:firstLineChars="150"/>
        <w:textAlignment w:val="auto"/>
        <w:outlineLvl w:val="9"/>
        <w:rPr>
          <w:rFonts w:ascii="仿宋" w:hAnsi="仿宋" w:eastAsia="仿宋" w:cs="华文中宋"/>
          <w:b/>
          <w:sz w:val="44"/>
          <w:szCs w:val="44"/>
        </w:rPr>
      </w:pPr>
      <w:bookmarkStart w:id="6" w:name="_Toc25426"/>
      <w:bookmarkStart w:id="7" w:name="_Toc19948"/>
      <w:bookmarkStart w:id="8" w:name="_Toc24405"/>
      <w:r>
        <w:rPr>
          <w:rFonts w:hint="eastAsia" w:ascii="仿宋" w:hAnsi="仿宋" w:eastAsia="仿宋" w:cs="华文中宋"/>
          <w:b/>
          <w:sz w:val="44"/>
          <w:szCs w:val="44"/>
        </w:rPr>
        <w:t>项目编号：</w:t>
      </w:r>
      <w:bookmarkEnd w:id="6"/>
      <w:bookmarkEnd w:id="7"/>
      <w:bookmarkEnd w:id="8"/>
      <w:r>
        <w:rPr>
          <w:rFonts w:hint="eastAsia" w:ascii="仿宋" w:hAnsi="仿宋" w:eastAsia="仿宋" w:cs="华文中宋"/>
          <w:b/>
          <w:sz w:val="44"/>
          <w:szCs w:val="44"/>
        </w:rPr>
        <w:t>医用耗材试剂遴选〔202</w:t>
      </w:r>
      <w:r>
        <w:rPr>
          <w:rFonts w:hint="eastAsia" w:ascii="仿宋" w:hAnsi="仿宋" w:eastAsia="仿宋" w:cs="华文中宋"/>
          <w:b/>
          <w:sz w:val="44"/>
          <w:szCs w:val="44"/>
          <w:lang w:val="en-US" w:eastAsia="zh-CN"/>
        </w:rPr>
        <w:t>6</w:t>
      </w:r>
      <w:r>
        <w:rPr>
          <w:rFonts w:hint="eastAsia" w:ascii="仿宋" w:hAnsi="仿宋" w:eastAsia="仿宋" w:cs="华文中宋"/>
          <w:b/>
          <w:sz w:val="44"/>
          <w:szCs w:val="44"/>
        </w:rPr>
        <w:t>〕</w:t>
      </w:r>
      <w:r>
        <w:rPr>
          <w:rFonts w:hint="eastAsia" w:ascii="仿宋" w:hAnsi="仿宋" w:eastAsia="仿宋" w:cs="华文中宋"/>
          <w:b/>
          <w:sz w:val="44"/>
          <w:szCs w:val="44"/>
          <w:lang w:val="en-US" w:eastAsia="zh-CN"/>
        </w:rPr>
        <w:t>7</w:t>
      </w:r>
      <w:r>
        <w:rPr>
          <w:rFonts w:hint="eastAsia" w:ascii="仿宋" w:hAnsi="仿宋" w:eastAsia="仿宋" w:cs="华文中宋"/>
          <w:b/>
          <w:sz w:val="44"/>
          <w:szCs w:val="44"/>
        </w:rPr>
        <w:t>号</w:t>
      </w:r>
    </w:p>
    <w:p w14:paraId="728D24F7">
      <w:pPr>
        <w:keepNext w:val="0"/>
        <w:keepLines w:val="0"/>
        <w:pageBreakBefore w:val="0"/>
        <w:widowControl w:val="0"/>
        <w:kinsoku/>
        <w:wordWrap/>
        <w:overflowPunct/>
        <w:topLinePunct w:val="0"/>
        <w:autoSpaceDE/>
        <w:autoSpaceDN/>
        <w:bidi w:val="0"/>
        <w:adjustRightInd w:val="0"/>
        <w:snapToGrid w:val="0"/>
        <w:spacing w:line="360" w:lineRule="auto"/>
        <w:ind w:firstLine="663" w:firstLineChars="150"/>
        <w:textAlignment w:val="auto"/>
        <w:outlineLvl w:val="9"/>
        <w:rPr>
          <w:rFonts w:ascii="仿宋" w:hAnsi="仿宋" w:eastAsia="仿宋" w:cs="华文中宋"/>
          <w:b/>
          <w:sz w:val="44"/>
          <w:szCs w:val="44"/>
        </w:rPr>
      </w:pPr>
      <w:bookmarkStart w:id="9" w:name="_Toc1078"/>
      <w:bookmarkStart w:id="10" w:name="_Toc21379"/>
      <w:bookmarkStart w:id="11" w:name="_Toc178"/>
      <w:r>
        <w:rPr>
          <w:rFonts w:hint="eastAsia" w:ascii="仿宋" w:hAnsi="仿宋" w:eastAsia="仿宋" w:cs="华文中宋"/>
          <w:b/>
          <w:sz w:val="44"/>
          <w:szCs w:val="44"/>
        </w:rPr>
        <w:t>遴 选 人：重庆市铜梁区人民医院</w:t>
      </w:r>
      <w:bookmarkEnd w:id="9"/>
      <w:bookmarkEnd w:id="10"/>
      <w:bookmarkEnd w:id="11"/>
    </w:p>
    <w:p w14:paraId="25D065E2">
      <w:pPr>
        <w:rPr>
          <w:rFonts w:ascii="仿宋" w:hAnsi="仿宋" w:eastAsia="仿宋" w:cs="华文中宋"/>
          <w:sz w:val="44"/>
          <w:szCs w:val="44"/>
        </w:rPr>
      </w:pPr>
    </w:p>
    <w:p w14:paraId="49B1C390">
      <w:pPr>
        <w:rPr>
          <w:rFonts w:ascii="仿宋" w:hAnsi="仿宋" w:eastAsia="仿宋" w:cs="华文中宋"/>
          <w:sz w:val="44"/>
          <w:szCs w:val="44"/>
        </w:rPr>
      </w:pPr>
    </w:p>
    <w:p w14:paraId="119DD001">
      <w:pPr>
        <w:rPr>
          <w:rFonts w:ascii="仿宋" w:hAnsi="仿宋" w:eastAsia="仿宋" w:cs="华文中宋"/>
          <w:sz w:val="44"/>
          <w:szCs w:val="44"/>
        </w:rPr>
      </w:pPr>
    </w:p>
    <w:p w14:paraId="1404156B">
      <w:pPr>
        <w:rPr>
          <w:rFonts w:ascii="仿宋" w:hAnsi="仿宋" w:eastAsia="仿宋" w:cs="华文中宋"/>
          <w:sz w:val="44"/>
          <w:szCs w:val="44"/>
        </w:rPr>
      </w:pPr>
    </w:p>
    <w:p w14:paraId="15F74C56">
      <w:pPr>
        <w:keepNext w:val="0"/>
        <w:keepLines w:val="0"/>
        <w:pageBreakBefore w:val="0"/>
        <w:widowControl w:val="0"/>
        <w:kinsoku/>
        <w:wordWrap/>
        <w:overflowPunct/>
        <w:topLinePunct w:val="0"/>
        <w:autoSpaceDE/>
        <w:autoSpaceDN/>
        <w:bidi w:val="0"/>
        <w:adjustRightInd/>
        <w:snapToGrid/>
        <w:jc w:val="center"/>
        <w:textAlignment w:val="auto"/>
        <w:outlineLvl w:val="9"/>
        <w:rPr>
          <w:rFonts w:ascii="仿宋" w:hAnsi="仿宋" w:eastAsia="仿宋" w:cs="华文中宋"/>
          <w:b/>
          <w:sz w:val="28"/>
          <w:szCs w:val="28"/>
        </w:rPr>
      </w:pPr>
      <w:r>
        <w:rPr>
          <w:rFonts w:hint="eastAsia" w:ascii="仿宋" w:hAnsi="仿宋" w:eastAsia="仿宋" w:cs="华文中宋"/>
          <w:sz w:val="28"/>
          <w:szCs w:val="28"/>
        </w:rPr>
        <w:t xml:space="preserve">  </w:t>
      </w:r>
      <w:bookmarkStart w:id="12" w:name="_Toc30537"/>
      <w:bookmarkStart w:id="13" w:name="_Toc23577"/>
      <w:bookmarkStart w:id="14" w:name="_Toc31576"/>
      <w:r>
        <w:rPr>
          <w:rFonts w:hint="eastAsia" w:ascii="仿宋" w:hAnsi="仿宋" w:eastAsia="仿宋" w:cs="华文中宋"/>
          <w:b/>
          <w:sz w:val="28"/>
          <w:szCs w:val="28"/>
        </w:rPr>
        <w:t>重庆市铜梁区人民医院制</w:t>
      </w:r>
      <w:bookmarkEnd w:id="12"/>
      <w:bookmarkEnd w:id="13"/>
      <w:bookmarkEnd w:id="14"/>
    </w:p>
    <w:p w14:paraId="38E60E2C">
      <w:pPr>
        <w:keepNext w:val="0"/>
        <w:keepLines w:val="0"/>
        <w:pageBreakBefore w:val="0"/>
        <w:widowControl w:val="0"/>
        <w:kinsoku/>
        <w:wordWrap/>
        <w:overflowPunct/>
        <w:topLinePunct w:val="0"/>
        <w:autoSpaceDE/>
        <w:autoSpaceDN/>
        <w:bidi w:val="0"/>
        <w:adjustRightInd/>
        <w:snapToGrid/>
        <w:jc w:val="center"/>
        <w:textAlignment w:val="auto"/>
        <w:outlineLvl w:val="9"/>
        <w:rPr>
          <w:rFonts w:ascii="仿宋" w:hAnsi="仿宋" w:eastAsia="仿宋" w:cs="华文中宋"/>
          <w:b/>
          <w:sz w:val="36"/>
          <w:szCs w:val="36"/>
        </w:rPr>
      </w:pPr>
      <w:r>
        <w:rPr>
          <w:rFonts w:hint="eastAsia" w:ascii="仿宋" w:hAnsi="仿宋" w:eastAsia="仿宋" w:cs="华文中宋"/>
          <w:b/>
          <w:sz w:val="36"/>
          <w:szCs w:val="36"/>
        </w:rPr>
        <w:t xml:space="preserve">   </w:t>
      </w:r>
      <w:bookmarkStart w:id="15" w:name="_Toc11779"/>
      <w:bookmarkStart w:id="16" w:name="_Toc967"/>
      <w:bookmarkStart w:id="17" w:name="_Toc27085"/>
      <w:r>
        <w:rPr>
          <w:rFonts w:hint="eastAsia" w:ascii="仿宋" w:hAnsi="仿宋" w:eastAsia="仿宋" w:cs="华文中宋"/>
          <w:b/>
          <w:sz w:val="36"/>
          <w:szCs w:val="36"/>
        </w:rPr>
        <w:t>二0二</w:t>
      </w:r>
      <w:r>
        <w:rPr>
          <w:rFonts w:hint="eastAsia" w:ascii="仿宋" w:hAnsi="仿宋" w:eastAsia="仿宋" w:cs="华文中宋"/>
          <w:b/>
          <w:sz w:val="36"/>
          <w:szCs w:val="36"/>
          <w:lang w:val="en-US" w:eastAsia="zh-CN"/>
        </w:rPr>
        <w:t>六</w:t>
      </w:r>
      <w:r>
        <w:rPr>
          <w:rFonts w:hint="eastAsia" w:ascii="仿宋" w:hAnsi="仿宋" w:eastAsia="仿宋" w:cs="华文中宋"/>
          <w:b/>
          <w:sz w:val="36"/>
          <w:szCs w:val="36"/>
        </w:rPr>
        <w:t>年</w:t>
      </w:r>
      <w:r>
        <w:rPr>
          <w:rFonts w:hint="eastAsia" w:ascii="仿宋" w:hAnsi="仿宋" w:eastAsia="仿宋" w:cs="华文中宋"/>
          <w:b/>
          <w:sz w:val="36"/>
          <w:szCs w:val="36"/>
          <w:lang w:val="en-US" w:eastAsia="zh-CN"/>
        </w:rPr>
        <w:t>四</w:t>
      </w:r>
      <w:r>
        <w:rPr>
          <w:rFonts w:hint="eastAsia" w:ascii="仿宋" w:hAnsi="仿宋" w:eastAsia="仿宋" w:cs="华文中宋"/>
          <w:b/>
          <w:sz w:val="36"/>
          <w:szCs w:val="36"/>
        </w:rPr>
        <w:t>月</w:t>
      </w:r>
      <w:bookmarkEnd w:id="15"/>
      <w:bookmarkEnd w:id="16"/>
      <w:bookmarkEnd w:id="17"/>
    </w:p>
    <w:p w14:paraId="3FF65D81">
      <w:pPr>
        <w:pStyle w:val="9"/>
        <w:widowControl/>
        <w:spacing w:beforeAutospacing="0" w:afterAutospacing="0" w:line="594" w:lineRule="exact"/>
        <w:ind w:firstLine="640" w:firstLineChars="200"/>
        <w:jc w:val="both"/>
        <w:rPr>
          <w:rFonts w:ascii="方正黑体_GBK" w:hAnsi="方正黑体_GBK" w:eastAsia="方正黑体_GBK" w:cs="方正黑体_GBK"/>
          <w:sz w:val="32"/>
          <w:szCs w:val="32"/>
          <w:shd w:val="clear" w:color="auto" w:fill="FFFFFF"/>
        </w:rPr>
        <w:sectPr>
          <w:pgSz w:w="11906" w:h="16838"/>
          <w:pgMar w:top="1134" w:right="850" w:bottom="1134" w:left="1134" w:header="851" w:footer="992" w:gutter="0"/>
          <w:pgNumType w:fmt="decimal"/>
          <w:cols w:space="425" w:num="1"/>
          <w:docGrid w:type="lines" w:linePitch="312" w:charSpace="0"/>
        </w:sectPr>
      </w:pPr>
    </w:p>
    <w:p w14:paraId="3EE2217D">
      <w:pPr>
        <w:pStyle w:val="9"/>
        <w:keepNext w:val="0"/>
        <w:keepLines w:val="0"/>
        <w:pageBreakBefore w:val="0"/>
        <w:widowControl/>
        <w:kinsoku/>
        <w:wordWrap/>
        <w:overflowPunct/>
        <w:topLinePunct w:val="0"/>
        <w:autoSpaceDE/>
        <w:autoSpaceDN/>
        <w:bidi w:val="0"/>
        <w:adjustRightInd/>
        <w:snapToGrid/>
        <w:spacing w:beforeAutospacing="0" w:afterAutospacing="0" w:line="594" w:lineRule="exact"/>
        <w:jc w:val="both"/>
        <w:textAlignment w:val="auto"/>
        <w:outlineLvl w:val="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shd w:val="clear" w:color="auto" w:fill="FFFFFF"/>
        </w:rPr>
        <w:t>一、遴选参与人（受邀人）须知</w:t>
      </w:r>
    </w:p>
    <w:p w14:paraId="497AB68C">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为了降低我院医用耗材试剂费用，以“精细化管理”为手段整合医用耗材试剂资源，切实降低患者诊疗费用，我院组织实施本次医用耗材试剂公开论证遴选活动，其性质非医用耗材试剂的采购行为。各遴选参与人（受邀人）须知晓的事项如下：</w:t>
      </w:r>
    </w:p>
    <w:p w14:paraId="1206D3BE">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随着医学科学技术的发展和医疗诊治手段的提升，为了能在集中采购平台公示的集中采购目录内的林林种种的医用耗材试剂中，采购到符合我院临床质量与医疗安全需要的医用耗材试剂，我院在重庆市药交所集中交易平台签订购销合同及线上交易之前，按下列步骤实施新进医用耗材试剂公开论证及遴选。</w:t>
      </w:r>
    </w:p>
    <w:p w14:paraId="5166D288">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1.在医院官网以新进医用耗材试剂公开论证遴选公告的方式，公开邀请具备合格资质的</w:t>
      </w:r>
      <w:r>
        <w:rPr>
          <w:rFonts w:hint="eastAsia" w:ascii="方正仿宋_GBK" w:hAnsi="方正仿宋_GBK" w:eastAsia="方正仿宋_GBK" w:cs="方正仿宋_GBK"/>
          <w:color w:val="FF0000"/>
          <w:sz w:val="32"/>
          <w:szCs w:val="32"/>
          <w:u w:val="single"/>
          <w:shd w:val="clear" w:color="auto" w:fill="FFFFFF"/>
        </w:rPr>
        <w:t>医用耗材试剂生产商</w:t>
      </w:r>
      <w:r>
        <w:rPr>
          <w:rFonts w:hint="eastAsia" w:ascii="方正仿宋_GBK" w:hAnsi="方正仿宋_GBK" w:eastAsia="方正仿宋_GBK" w:cs="方正仿宋_GBK"/>
          <w:color w:val="FF0000"/>
          <w:sz w:val="32"/>
          <w:szCs w:val="32"/>
          <w:u w:val="single"/>
          <w:shd w:val="clear" w:color="auto" w:fill="FFFFFF"/>
          <w:lang w:eastAsia="zh-CN"/>
        </w:rPr>
        <w:t>或生产商授权代理经销商</w:t>
      </w:r>
      <w:r>
        <w:rPr>
          <w:rFonts w:hint="eastAsia" w:ascii="方正仿宋_GBK" w:hAnsi="方正仿宋_GBK" w:eastAsia="方正仿宋_GBK" w:cs="方正仿宋_GBK"/>
          <w:sz w:val="32"/>
          <w:szCs w:val="32"/>
          <w:shd w:val="clear" w:color="auto" w:fill="FFFFFF"/>
        </w:rPr>
        <w:t>携相应资料和样品于公告之日起，</w:t>
      </w:r>
      <w:r>
        <w:rPr>
          <w:rFonts w:hint="eastAsia" w:ascii="方正仿宋_GBK" w:hAnsi="方正仿宋_GBK" w:eastAsia="方正仿宋_GBK" w:cs="方正仿宋_GBK"/>
          <w:sz w:val="32"/>
          <w:szCs w:val="32"/>
          <w:shd w:val="clear" w:color="auto" w:fill="FFFFFF"/>
          <w:lang w:val="en-US" w:eastAsia="zh-CN"/>
        </w:rPr>
        <w:t>5个工作日</w:t>
      </w:r>
      <w:r>
        <w:rPr>
          <w:rFonts w:hint="eastAsia" w:ascii="方正仿宋_GBK" w:hAnsi="方正仿宋_GBK" w:eastAsia="方正仿宋_GBK" w:cs="方正仿宋_GBK"/>
          <w:sz w:val="32"/>
          <w:szCs w:val="32"/>
          <w:shd w:val="clear" w:color="auto" w:fill="FFFFFF"/>
        </w:rPr>
        <w:t>内向我院推介产品。</w:t>
      </w:r>
    </w:p>
    <w:p w14:paraId="7E5A0B32">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2.根据《医疗机构医用耗材管理办法（试行）》（国卫医发〔2019〕43号）第十二条“耗材遴选的合法、安全、有效、适宜、经济的原则”，我院</w:t>
      </w:r>
      <w:r>
        <w:rPr>
          <w:rFonts w:hint="eastAsia" w:ascii="方正仿宋_GBK" w:hAnsi="方正仿宋_GBK" w:eastAsia="方正仿宋_GBK" w:cs="方正仿宋_GBK"/>
          <w:kern w:val="2"/>
          <w:sz w:val="32"/>
          <w:szCs w:val="32"/>
          <w:shd w:val="clear" w:color="auto" w:fill="FFFFFF"/>
        </w:rPr>
        <w:t>以医用耗材管理委员会为主体，授权医学装备科统筹相关归口管理科室通过分期分批对现用低值耗材、高值耗材、检验试剂品牌进行遴选。医学装备科组织技术论证遴选会议，医务科或护理部组织专家对遴选产品质量和价格进行比选，确定拟新进医用耗材试剂品规意向</w:t>
      </w:r>
      <w:r>
        <w:rPr>
          <w:rFonts w:hint="eastAsia" w:ascii="方正仿宋_GBK" w:hAnsi="方正仿宋_GBK" w:eastAsia="方正仿宋_GBK" w:cs="方正仿宋_GBK"/>
          <w:sz w:val="32"/>
          <w:szCs w:val="32"/>
          <w:shd w:val="clear" w:color="auto" w:fill="FFFFFF"/>
        </w:rPr>
        <w:t>。会议邀请前述医用耗材生产商（进口产品为国内总代理经销商或区域代理经销商）作为遴选参与人到会进行产品推介。</w:t>
      </w:r>
    </w:p>
    <w:p w14:paraId="3BE5735F">
      <w:pPr>
        <w:pStyle w:val="9"/>
        <w:widowControl/>
        <w:spacing w:beforeAutospacing="0" w:afterAutospacing="0" w:line="405" w:lineRule="atLeast"/>
        <w:ind w:firstLine="482"/>
        <w:jc w:val="both"/>
        <w:rPr>
          <w:rFonts w:ascii="方正仿宋_GBK" w:hAnsi="方正仿宋_GBK" w:eastAsia="方正仿宋_GBK" w:cs="方正仿宋_GBK"/>
          <w:kern w:val="2"/>
          <w:sz w:val="32"/>
          <w:szCs w:val="32"/>
          <w:shd w:val="clear" w:color="auto" w:fill="FFFFFF"/>
        </w:rPr>
      </w:pPr>
      <w:r>
        <w:rPr>
          <w:rFonts w:hint="eastAsia" w:ascii="方正仿宋_GBK" w:hAnsi="方正仿宋_GBK" w:eastAsia="方正仿宋_GBK" w:cs="方正仿宋_GBK"/>
          <w:sz w:val="32"/>
          <w:szCs w:val="32"/>
          <w:shd w:val="clear" w:color="auto" w:fill="FFFFFF"/>
        </w:rPr>
        <w:t>3.通过论证遴选，确定拟新进医用耗材品规意向，报医用耗材管理委员会审议论证，每个型号耗材试剂原则上保留1个品牌，报经医院决策会议审议同意后，该品规的医用耗材纳入医院《医用耗材供应目录》；</w:t>
      </w:r>
      <w:r>
        <w:rPr>
          <w:rFonts w:hint="eastAsia" w:ascii="方正仿宋_GBK" w:hAnsi="方正仿宋_GBK" w:eastAsia="方正仿宋_GBK" w:cs="方正仿宋_GBK"/>
          <w:kern w:val="2"/>
          <w:sz w:val="32"/>
          <w:szCs w:val="32"/>
          <w:shd w:val="clear" w:color="auto" w:fill="FFFFFF"/>
        </w:rPr>
        <w:t>医学装备科代表医院与产品制造商选择的配送商，签订《意向性购销框架协议》，效期三年，</w:t>
      </w:r>
      <w:r>
        <w:rPr>
          <w:rFonts w:hint="eastAsia" w:ascii="方正仿宋_GBK" w:hAnsi="方正仿宋_GBK" w:eastAsia="方正仿宋_GBK" w:cs="方正仿宋_GBK"/>
          <w:sz w:val="32"/>
          <w:szCs w:val="32"/>
          <w:shd w:val="clear" w:color="auto" w:fill="FFFFFF"/>
        </w:rPr>
        <w:t>按需由医学装备科根据《意向性购销协议》线</w:t>
      </w:r>
      <w:r>
        <w:rPr>
          <w:rFonts w:hint="eastAsia" w:ascii="方正仿宋_GBK" w:hAnsi="方正仿宋_GBK" w:eastAsia="方正仿宋_GBK" w:cs="方正仿宋_GBK"/>
          <w:sz w:val="32"/>
          <w:szCs w:val="32"/>
          <w:shd w:val="clear" w:color="auto" w:fill="FFFFFF"/>
          <w:lang w:eastAsia="zh-CN"/>
        </w:rPr>
        <w:t>上</w:t>
      </w:r>
      <w:r>
        <w:rPr>
          <w:rFonts w:hint="eastAsia" w:ascii="方正仿宋_GBK" w:hAnsi="方正仿宋_GBK" w:eastAsia="方正仿宋_GBK" w:cs="方正仿宋_GBK"/>
          <w:sz w:val="32"/>
          <w:szCs w:val="32"/>
          <w:shd w:val="clear" w:color="auto" w:fill="FFFFFF"/>
        </w:rPr>
        <w:t>采购。</w:t>
      </w:r>
    </w:p>
    <w:p w14:paraId="27EBC42C">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4.针对技术疑难、结构复杂、重大疑难的新进项目，医院将邀请院外专家以会议或函询方式，进行新进必要性论证和采购需求遴选。</w:t>
      </w:r>
    </w:p>
    <w:p w14:paraId="706D6E98">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5.本项目不接受联合体参与。</w:t>
      </w:r>
    </w:p>
    <w:p w14:paraId="1673080C">
      <w:pPr>
        <w:pStyle w:val="9"/>
        <w:keepNext w:val="0"/>
        <w:keepLines w:val="0"/>
        <w:pageBreakBefore w:val="0"/>
        <w:widowControl/>
        <w:kinsoku/>
        <w:wordWrap/>
        <w:overflowPunct/>
        <w:topLinePunct w:val="0"/>
        <w:autoSpaceDE/>
        <w:autoSpaceDN/>
        <w:bidi w:val="0"/>
        <w:adjustRightInd/>
        <w:snapToGrid/>
        <w:spacing w:beforeAutospacing="0" w:afterAutospacing="0" w:line="594" w:lineRule="exact"/>
        <w:ind w:firstLine="640" w:firstLineChars="200"/>
        <w:jc w:val="both"/>
        <w:textAlignment w:val="auto"/>
        <w:outlineLvl w:val="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shd w:val="clear" w:color="auto" w:fill="FFFFFF"/>
        </w:rPr>
        <w:t>二、本次拟</w:t>
      </w:r>
      <w:r>
        <w:rPr>
          <w:rFonts w:hint="eastAsia" w:ascii="方正黑体_GBK" w:hAnsi="方正黑体_GBK" w:eastAsia="方正黑体_GBK" w:cs="方正黑体_GBK"/>
          <w:sz w:val="32"/>
          <w:szCs w:val="32"/>
          <w:shd w:val="clear" w:color="auto" w:fill="FFFFFF"/>
          <w:lang w:val="en-US" w:eastAsia="zh-CN"/>
        </w:rPr>
        <w:t>遴选</w:t>
      </w:r>
      <w:r>
        <w:rPr>
          <w:rFonts w:hint="eastAsia" w:ascii="方正黑体_GBK" w:hAnsi="方正黑体_GBK" w:eastAsia="方正黑体_GBK" w:cs="方正黑体_GBK"/>
          <w:sz w:val="32"/>
          <w:szCs w:val="32"/>
          <w:shd w:val="clear" w:color="auto" w:fill="FFFFFF"/>
        </w:rPr>
        <w:t>的医用耗材试剂品目种类</w:t>
      </w:r>
    </w:p>
    <w:p w14:paraId="12198BB2">
      <w:pPr>
        <w:pStyle w:val="9"/>
        <w:keepNext w:val="0"/>
        <w:keepLines w:val="0"/>
        <w:pageBreakBefore w:val="0"/>
        <w:widowControl/>
        <w:kinsoku/>
        <w:wordWrap/>
        <w:overflowPunct/>
        <w:topLinePunct w:val="0"/>
        <w:autoSpaceDE/>
        <w:autoSpaceDN/>
        <w:bidi w:val="0"/>
        <w:adjustRightInd/>
        <w:snapToGrid/>
        <w:spacing w:beforeAutospacing="0" w:afterAutospacing="0" w:line="594" w:lineRule="exact"/>
        <w:ind w:firstLine="640" w:firstLineChars="200"/>
        <w:jc w:val="both"/>
        <w:textAlignment w:val="auto"/>
        <w:outlineLvl w:val="1"/>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shd w:val="clear" w:color="auto" w:fill="FFFFFF"/>
        </w:rPr>
        <w:t>（一）项目概况及基本要求</w:t>
      </w:r>
    </w:p>
    <w:p w14:paraId="301898ED">
      <w:pPr>
        <w:pStyle w:val="9"/>
        <w:widowControl/>
        <w:spacing w:beforeAutospacing="0" w:afterAutospacing="0" w:line="405" w:lineRule="atLeast"/>
        <w:ind w:firstLine="482"/>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 xml:space="preserve">1.遴选参与人报名时交纳遴选保证金5万元，中选人在签订合同开始履约后全额无息退还（不计息），未中选人在遴选结束后全额无息退还（不计息）。（单位名称：重庆市铜梁区人民医院；开户银行：农行重庆铜梁城南支行 ；银行账号：31180101040000950） </w:t>
      </w:r>
    </w:p>
    <w:p w14:paraId="1C2CDEC2">
      <w:pPr>
        <w:pStyle w:val="9"/>
        <w:widowControl/>
        <w:spacing w:beforeAutospacing="0" w:afterAutospacing="0" w:line="405" w:lineRule="atLeast"/>
        <w:ind w:firstLine="482"/>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2.遴选结果产生后中选人须在25日内与医院签订《意向性购销协议》，规定时间内未签订协议、不履行协议，视为中选人自动放弃中选项目，医院将没收其遴选保证金，同时将该企业纳入医院黑名单，三年内禁止参与医院任何经济类项目，医院有权停止其企业在医院的其他在营项目。</w:t>
      </w:r>
    </w:p>
    <w:p w14:paraId="12F12A8E">
      <w:pPr>
        <w:pStyle w:val="9"/>
        <w:widowControl/>
        <w:spacing w:beforeAutospacing="0" w:afterAutospacing="0" w:line="405" w:lineRule="atLeast"/>
        <w:ind w:firstLine="482"/>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3.本项目新进的医用耗材试剂《意向性购销协议》期限3年，</w:t>
      </w:r>
      <w:r>
        <w:rPr>
          <w:rFonts w:hint="eastAsia" w:ascii="方正仿宋_GBK" w:hAnsi="方正仿宋_GBK" w:eastAsia="方正仿宋_GBK" w:cs="方正仿宋_GBK"/>
          <w:kern w:val="2"/>
          <w:sz w:val="32"/>
          <w:szCs w:val="32"/>
          <w:shd w:val="clear" w:color="auto" w:fill="FFFFFF"/>
        </w:rPr>
        <w:t>并在重庆市药交所医药交易平台签订《医药交易平台电子交易合同》，合同每年一签，按需线上采购。</w:t>
      </w:r>
      <w:r>
        <w:rPr>
          <w:rFonts w:hint="eastAsia" w:ascii="方正仿宋_GBK" w:hAnsi="方正仿宋_GBK" w:eastAsia="方正仿宋_GBK" w:cs="方正仿宋_GBK"/>
          <w:sz w:val="32"/>
          <w:szCs w:val="32"/>
          <w:shd w:val="clear" w:color="auto" w:fill="FFFFFF"/>
        </w:rPr>
        <w:t>如若遴选的耗材品规被列入集中带量采购，协议自动中止。</w:t>
      </w:r>
    </w:p>
    <w:p w14:paraId="34C6D6FF">
      <w:pPr>
        <w:pStyle w:val="9"/>
        <w:widowControl/>
        <w:spacing w:beforeAutospacing="0" w:afterAutospacing="0" w:line="405" w:lineRule="atLeast"/>
        <w:ind w:firstLine="482"/>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4.若第一成交中选人因故放弃或被取消成交资格的，由第二成交候选人递补，并类推至第三成交候选人。</w:t>
      </w:r>
    </w:p>
    <w:p w14:paraId="1AE008C0">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5.配送商负责配送的耗材试剂由院外到医院仓储管理的物流；并指派具有统一配送经验的专人作为项目负责人，与医院联系、协调处理供货中的有关事宜，协助医院一同解决货物需求及配送中产生的问题。</w:t>
      </w:r>
    </w:p>
    <w:p w14:paraId="073FD54C">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6.配送商所供耗材试剂的质量和品牌必须满足科室需要。</w:t>
      </w:r>
    </w:p>
    <w:p w14:paraId="7B19E7CD">
      <w:pPr>
        <w:pStyle w:val="9"/>
        <w:widowControl/>
        <w:spacing w:beforeAutospacing="0" w:afterAutospacing="0" w:line="594" w:lineRule="exact"/>
        <w:ind w:firstLine="640" w:firstLineChars="200"/>
        <w:jc w:val="both"/>
        <w:rPr>
          <w:rFonts w:hint="eastAsia"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7.耗材试剂的质量问题由配送商负全部责任，医院有权监督管理。若配送商所提供货物出现质量问题，医院有权要求配送商对院方做出解释，并适时的向患者及家属或社会做出解释并承担经济损失，消除影响。</w:t>
      </w:r>
    </w:p>
    <w:p w14:paraId="511579E7">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8.配送商因其他因素不能继续供应医院耗材试剂时，应当提前三个月向医院提交申请，以备医院重新选择配送商。</w:t>
      </w:r>
    </w:p>
    <w:p w14:paraId="7E767100">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因配送商自身原因导致耗材试剂中断或提供不及时，影响医院正常工作，由医院自行采购，货款以二倍金额在配送商的应收账款中扣除；厂家原因及其他不可抗力因素造成的缺货除外。</w:t>
      </w:r>
    </w:p>
    <w:p w14:paraId="7AF99D6F">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因厂家停产等原因不能及时供货的品种，配送商应提前一周以书面形式通知医院并提供原厂停产等相关证明，同时提供符合医院使用要求的替代产品及相关证明材料。</w:t>
      </w:r>
    </w:p>
    <w:p w14:paraId="4C57E957">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9.配送商所供耗材试剂需承诺通过医院SPD系统配送。</w:t>
      </w:r>
    </w:p>
    <w:p w14:paraId="30CC8BA3">
      <w:pPr>
        <w:rPr>
          <w:rFonts w:hint="eastAsia" w:ascii="方正楷体_GBK" w:hAnsi="方正楷体_GBK" w:eastAsia="方正楷体_GBK" w:cs="方正楷体_GBK"/>
          <w:sz w:val="32"/>
          <w:szCs w:val="32"/>
          <w:shd w:val="clear" w:color="auto" w:fill="FFFFFF"/>
        </w:rPr>
      </w:pPr>
      <w:r>
        <w:rPr>
          <w:rFonts w:hint="eastAsia" w:ascii="方正楷体_GBK" w:hAnsi="方正楷体_GBK" w:eastAsia="方正楷体_GBK" w:cs="方正楷体_GBK"/>
          <w:sz w:val="32"/>
          <w:szCs w:val="32"/>
          <w:shd w:val="clear" w:color="auto" w:fill="FFFFFF"/>
        </w:rPr>
        <w:br w:type="page"/>
      </w:r>
    </w:p>
    <w:p w14:paraId="49F82201">
      <w:pPr>
        <w:pStyle w:val="9"/>
        <w:widowControl/>
        <w:spacing w:beforeAutospacing="0" w:afterAutospacing="0" w:line="594" w:lineRule="exact"/>
        <w:ind w:firstLine="640" w:firstLineChars="200"/>
        <w:jc w:val="both"/>
        <w:outlineLvl w:val="0"/>
        <w:rPr>
          <w:rFonts w:hint="eastAsia" w:ascii="方正楷体_GBK" w:hAnsi="方正楷体_GBK" w:eastAsia="方正楷体_GBK" w:cs="方正楷体_GBK"/>
          <w:sz w:val="32"/>
          <w:szCs w:val="32"/>
          <w:shd w:val="clear" w:color="auto" w:fill="FFFFFF"/>
        </w:rPr>
        <w:sectPr>
          <w:pgSz w:w="11906" w:h="16838"/>
          <w:pgMar w:top="1440" w:right="1803" w:bottom="1440" w:left="1803" w:header="851" w:footer="992" w:gutter="0"/>
          <w:pgNumType w:fmt="decimal"/>
          <w:cols w:space="0" w:num="1"/>
          <w:docGrid w:type="lines" w:linePitch="319" w:charSpace="0"/>
        </w:sectPr>
      </w:pPr>
    </w:p>
    <w:p w14:paraId="6AD9CCA5">
      <w:pPr>
        <w:pStyle w:val="9"/>
        <w:keepNext w:val="0"/>
        <w:keepLines w:val="0"/>
        <w:pageBreakBefore w:val="0"/>
        <w:widowControl/>
        <w:kinsoku/>
        <w:wordWrap/>
        <w:overflowPunct/>
        <w:topLinePunct w:val="0"/>
        <w:autoSpaceDE/>
        <w:autoSpaceDN/>
        <w:bidi w:val="0"/>
        <w:adjustRightInd/>
        <w:snapToGrid/>
        <w:spacing w:beforeAutospacing="0" w:afterAutospacing="0" w:line="594" w:lineRule="exact"/>
        <w:ind w:firstLine="640" w:firstLineChars="200"/>
        <w:jc w:val="both"/>
        <w:textAlignment w:val="auto"/>
        <w:outlineLvl w:val="1"/>
        <w:rPr>
          <w:rFonts w:hint="eastAsia" w:ascii="方正楷体_GBK" w:hAnsi="方正楷体_GBK" w:eastAsia="方正楷体_GBK" w:cs="方正楷体_GBK"/>
          <w:sz w:val="32"/>
          <w:szCs w:val="32"/>
          <w:shd w:val="clear" w:color="auto" w:fill="FFFFFF"/>
        </w:rPr>
      </w:pPr>
      <w:r>
        <w:rPr>
          <w:rFonts w:hint="eastAsia" w:ascii="方正楷体_GBK" w:hAnsi="方正楷体_GBK" w:eastAsia="方正楷体_GBK" w:cs="方正楷体_GBK"/>
          <w:sz w:val="32"/>
          <w:szCs w:val="32"/>
          <w:shd w:val="clear" w:color="auto" w:fill="FFFFFF"/>
        </w:rPr>
        <w:t>（二）拟</w:t>
      </w:r>
      <w:r>
        <w:rPr>
          <w:rFonts w:hint="eastAsia" w:ascii="方正楷体_GBK" w:hAnsi="方正楷体_GBK" w:eastAsia="方正楷体_GBK" w:cs="方正楷体_GBK"/>
          <w:sz w:val="32"/>
          <w:szCs w:val="32"/>
          <w:shd w:val="clear" w:color="auto" w:fill="FFFFFF"/>
          <w:lang w:val="en-US" w:eastAsia="zh-CN"/>
        </w:rPr>
        <w:t>遴选项目</w:t>
      </w:r>
      <w:r>
        <w:rPr>
          <w:rFonts w:hint="eastAsia" w:ascii="方正楷体_GBK" w:hAnsi="方正楷体_GBK" w:eastAsia="方正楷体_GBK" w:cs="方正楷体_GBK"/>
          <w:sz w:val="32"/>
          <w:szCs w:val="32"/>
          <w:shd w:val="clear" w:color="auto" w:fill="FFFFFF"/>
        </w:rPr>
        <w:t>的品目种类</w:t>
      </w:r>
    </w:p>
    <w:tbl>
      <w:tblPr>
        <w:tblStyle w:val="10"/>
        <w:tblpPr w:leftFromText="180" w:rightFromText="180" w:vertAnchor="text" w:horzAnchor="page" w:tblpX="1047" w:tblpY="234"/>
        <w:tblOverlap w:val="never"/>
        <w:tblW w:w="14255" w:type="dxa"/>
        <w:tblInd w:w="0" w:type="dxa"/>
        <w:shd w:val="clear" w:color="auto" w:fill="auto"/>
        <w:tblLayout w:type="fixed"/>
        <w:tblCellMar>
          <w:top w:w="0" w:type="dxa"/>
          <w:left w:w="0" w:type="dxa"/>
          <w:bottom w:w="0" w:type="dxa"/>
          <w:right w:w="0" w:type="dxa"/>
        </w:tblCellMar>
      </w:tblPr>
      <w:tblGrid>
        <w:gridCol w:w="552"/>
        <w:gridCol w:w="1911"/>
        <w:gridCol w:w="2225"/>
        <w:gridCol w:w="1125"/>
        <w:gridCol w:w="600"/>
        <w:gridCol w:w="935"/>
        <w:gridCol w:w="690"/>
        <w:gridCol w:w="4850"/>
        <w:gridCol w:w="806"/>
        <w:gridCol w:w="561"/>
      </w:tblGrid>
      <w:tr w14:paraId="437A83A4">
        <w:tblPrEx>
          <w:tblCellMar>
            <w:top w:w="0" w:type="dxa"/>
            <w:left w:w="0" w:type="dxa"/>
            <w:bottom w:w="0" w:type="dxa"/>
            <w:right w:w="0" w:type="dxa"/>
          </w:tblCellMar>
        </w:tblPrEx>
        <w:trPr>
          <w:trHeight w:val="597" w:hRule="atLeast"/>
        </w:trPr>
        <w:tc>
          <w:tcPr>
            <w:tcW w:w="5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3135D2">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分包号</w:t>
            </w:r>
          </w:p>
        </w:tc>
        <w:tc>
          <w:tcPr>
            <w:tcW w:w="1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E70D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遴选产品名称</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53EF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医院目前在用品牌</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E3CB8D">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医院目前在用规格型号</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4A402">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单位</w:t>
            </w:r>
          </w:p>
        </w:tc>
        <w:tc>
          <w:tcPr>
            <w:tcW w:w="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D789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单价限价（元）</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DED61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预估年用量</w:t>
            </w:r>
          </w:p>
        </w:tc>
        <w:tc>
          <w:tcPr>
            <w:tcW w:w="4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B058FF">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适用范围</w:t>
            </w:r>
          </w:p>
        </w:tc>
        <w:tc>
          <w:tcPr>
            <w:tcW w:w="8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C04CDE">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科室使用需求</w:t>
            </w:r>
          </w:p>
        </w:tc>
        <w:tc>
          <w:tcPr>
            <w:tcW w:w="5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B02B0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适用科室</w:t>
            </w:r>
          </w:p>
        </w:tc>
      </w:tr>
      <w:tr w14:paraId="65756353">
        <w:tblPrEx>
          <w:tblCellMar>
            <w:top w:w="0" w:type="dxa"/>
            <w:left w:w="0" w:type="dxa"/>
            <w:bottom w:w="0" w:type="dxa"/>
            <w:right w:w="0" w:type="dxa"/>
          </w:tblCellMar>
        </w:tblPrEx>
        <w:trPr>
          <w:trHeight w:val="826" w:hRule="atLeast"/>
        </w:trPr>
        <w:tc>
          <w:tcPr>
            <w:tcW w:w="552"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78C95F51">
            <w:pPr>
              <w:adjustRightInd w:val="0"/>
              <w:snapToGrid w:val="0"/>
              <w:spacing w:line="440" w:lineRule="exact"/>
              <w:jc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分包</w:t>
            </w:r>
            <w:r>
              <w:rPr>
                <w:rFonts w:hint="eastAsia" w:asciiTheme="minorEastAsia" w:hAnsiTheme="minorEastAsia" w:cstheme="minorEastAsia"/>
                <w:kern w:val="0"/>
                <w:sz w:val="21"/>
                <w:szCs w:val="21"/>
                <w:shd w:val="clear" w:color="auto" w:fill="FFFFFF"/>
                <w:lang w:val="en-US" w:eastAsia="zh-CN" w:bidi="ar-SA"/>
              </w:rPr>
              <w:t>一</w:t>
            </w:r>
          </w:p>
        </w:tc>
        <w:tc>
          <w:tcPr>
            <w:tcW w:w="1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0D61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外科胶GLUBRAN2</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58EF3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GEM S.R.L.格姆有限公司</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FFF3D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G-NB-2</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D2E7C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支</w:t>
            </w:r>
          </w:p>
        </w:tc>
        <w:tc>
          <w:tcPr>
            <w:tcW w:w="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E78A7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2670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2B07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10</w:t>
            </w:r>
          </w:p>
        </w:tc>
        <w:tc>
          <w:tcPr>
            <w:tcW w:w="4850"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425D4B8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用于手术切口接近皮肤表面边缘的封闭，包括微创介入手术穿刺口的封闭、完全清创后创口的封闭，不可用于皮肤亚表层的闭合；用于脑外科血管栓塞或胃底静脉曲张的治疗。</w:t>
            </w:r>
          </w:p>
        </w:tc>
        <w:tc>
          <w:tcPr>
            <w:tcW w:w="806"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6404C1C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无</w:t>
            </w:r>
          </w:p>
        </w:tc>
        <w:tc>
          <w:tcPr>
            <w:tcW w:w="561"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2DC256E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胃肠镜室</w:t>
            </w:r>
          </w:p>
        </w:tc>
      </w:tr>
      <w:tr w14:paraId="7ED587C9">
        <w:tblPrEx>
          <w:tblCellMar>
            <w:top w:w="0" w:type="dxa"/>
            <w:left w:w="0" w:type="dxa"/>
            <w:bottom w:w="0" w:type="dxa"/>
            <w:right w:w="0" w:type="dxa"/>
          </w:tblCellMar>
        </w:tblPrEx>
        <w:trPr>
          <w:trHeight w:val="826" w:hRule="atLeast"/>
        </w:trPr>
        <w:tc>
          <w:tcPr>
            <w:tcW w:w="55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B69813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p>
        </w:tc>
        <w:tc>
          <w:tcPr>
            <w:tcW w:w="1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A3410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结扎装置</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CC0C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常州乐奥医疗科技股份有限公司</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6CC24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L00P各型号</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2CD9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E8100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270</w:t>
            </w:r>
          </w:p>
        </w:tc>
        <w:tc>
          <w:tcPr>
            <w:tcW w:w="690"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4AB6E32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60</w:t>
            </w:r>
          </w:p>
        </w:tc>
        <w:tc>
          <w:tcPr>
            <w:tcW w:w="48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FACC5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与内窥镜配套使用，有蒂息肉切除后，用来放入可防止或控制出血的尼龙结扎环。</w:t>
            </w:r>
          </w:p>
        </w:tc>
        <w:tc>
          <w:tcPr>
            <w:tcW w:w="80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D2E99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无</w:t>
            </w:r>
          </w:p>
        </w:tc>
        <w:tc>
          <w:tcPr>
            <w:tcW w:w="56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BF7BA9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p>
        </w:tc>
      </w:tr>
      <w:tr w14:paraId="4F53FF76">
        <w:tblPrEx>
          <w:tblCellMar>
            <w:top w:w="0" w:type="dxa"/>
            <w:left w:w="0" w:type="dxa"/>
            <w:bottom w:w="0" w:type="dxa"/>
            <w:right w:w="0" w:type="dxa"/>
          </w:tblCellMar>
        </w:tblPrEx>
        <w:trPr>
          <w:trHeight w:val="826" w:hRule="atLeast"/>
        </w:trPr>
        <w:tc>
          <w:tcPr>
            <w:tcW w:w="55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D59BC4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p>
        </w:tc>
        <w:tc>
          <w:tcPr>
            <w:tcW w:w="1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F0DBB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内窥镜用套扎器</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F0863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天津市天医医用生物材料研究有限公司</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7EC7C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多环连发式</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60CA2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套</w:t>
            </w:r>
          </w:p>
        </w:tc>
        <w:tc>
          <w:tcPr>
            <w:tcW w:w="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10AD3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1615</w:t>
            </w:r>
          </w:p>
        </w:tc>
        <w:tc>
          <w:tcPr>
            <w:tcW w:w="690"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647CBFF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80</w:t>
            </w:r>
          </w:p>
        </w:tc>
        <w:tc>
          <w:tcPr>
            <w:tcW w:w="48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F16E7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供临床单位与内窥镜配套用于食道静脉曲张的血管结扎。</w:t>
            </w:r>
          </w:p>
        </w:tc>
        <w:tc>
          <w:tcPr>
            <w:tcW w:w="80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2A95F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无</w:t>
            </w:r>
          </w:p>
        </w:tc>
        <w:tc>
          <w:tcPr>
            <w:tcW w:w="56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C0091B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p>
        </w:tc>
      </w:tr>
      <w:tr w14:paraId="09F43104">
        <w:tblPrEx>
          <w:tblCellMar>
            <w:top w:w="0" w:type="dxa"/>
            <w:left w:w="0" w:type="dxa"/>
            <w:bottom w:w="0" w:type="dxa"/>
            <w:right w:w="0" w:type="dxa"/>
          </w:tblCellMar>
        </w:tblPrEx>
        <w:trPr>
          <w:trHeight w:val="826" w:hRule="atLeast"/>
        </w:trPr>
        <w:tc>
          <w:tcPr>
            <w:tcW w:w="55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C8FF31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p>
        </w:tc>
        <w:tc>
          <w:tcPr>
            <w:tcW w:w="1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26226F6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覆硅胶膜食道支架系统</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05999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南微医学科技股份有限公司</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9F809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MTN各型号</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DD681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套</w:t>
            </w:r>
          </w:p>
        </w:tc>
        <w:tc>
          <w:tcPr>
            <w:tcW w:w="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0FF6E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3300</w:t>
            </w:r>
          </w:p>
        </w:tc>
        <w:tc>
          <w:tcPr>
            <w:tcW w:w="690"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6D6C86E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10</w:t>
            </w:r>
          </w:p>
        </w:tc>
        <w:tc>
          <w:tcPr>
            <w:tcW w:w="48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E7319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用于食道、贲门和吻合口的扩张治疗及食道瘘的堵瘘治疗。适用于：有手术禁忌的食道癌、贲门癌、化学损伤或其他创伤造成的食道狭窄，术后吻合口狭窄经多次扩张无效者及肿瘤复发者、贲门失弛缓症、食道气管瘘、食道纵膈瘘。</w:t>
            </w:r>
          </w:p>
        </w:tc>
        <w:tc>
          <w:tcPr>
            <w:tcW w:w="80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0D916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无</w:t>
            </w:r>
          </w:p>
        </w:tc>
        <w:tc>
          <w:tcPr>
            <w:tcW w:w="56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486780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p>
        </w:tc>
      </w:tr>
      <w:tr w14:paraId="3D7D15BA">
        <w:tblPrEx>
          <w:tblCellMar>
            <w:top w:w="0" w:type="dxa"/>
            <w:left w:w="0" w:type="dxa"/>
            <w:bottom w:w="0" w:type="dxa"/>
            <w:right w:w="0" w:type="dxa"/>
          </w:tblCellMar>
        </w:tblPrEx>
        <w:trPr>
          <w:trHeight w:val="826" w:hRule="atLeast"/>
        </w:trPr>
        <w:tc>
          <w:tcPr>
            <w:tcW w:w="552"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53FA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p>
        </w:tc>
        <w:tc>
          <w:tcPr>
            <w:tcW w:w="1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14:paraId="7C948E1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球囊扩张导管</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DD16E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常州市久虹医疗器械有限公</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2308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各型号</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15D66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根</w:t>
            </w:r>
          </w:p>
        </w:tc>
        <w:tc>
          <w:tcPr>
            <w:tcW w:w="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0826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1880</w:t>
            </w:r>
          </w:p>
        </w:tc>
        <w:tc>
          <w:tcPr>
            <w:tcW w:w="690"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4717E19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10</w:t>
            </w:r>
          </w:p>
        </w:tc>
        <w:tc>
          <w:tcPr>
            <w:tcW w:w="48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78500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供消化道、呼吸道狭窄扩张或辅助扩张治疗用。</w:t>
            </w:r>
          </w:p>
        </w:tc>
        <w:tc>
          <w:tcPr>
            <w:tcW w:w="80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133B7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p>
        </w:tc>
        <w:tc>
          <w:tcPr>
            <w:tcW w:w="56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32124A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p>
        </w:tc>
      </w:tr>
      <w:tr w14:paraId="5FC62185">
        <w:tblPrEx>
          <w:tblCellMar>
            <w:top w:w="0" w:type="dxa"/>
            <w:left w:w="0" w:type="dxa"/>
            <w:bottom w:w="0" w:type="dxa"/>
            <w:right w:w="0" w:type="dxa"/>
          </w:tblCellMar>
        </w:tblPrEx>
        <w:trPr>
          <w:trHeight w:val="826" w:hRule="atLeast"/>
        </w:trPr>
        <w:tc>
          <w:tcPr>
            <w:tcW w:w="552"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3F39AF3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分包</w:t>
            </w:r>
            <w:r>
              <w:rPr>
                <w:rFonts w:hint="eastAsia" w:asciiTheme="minorEastAsia" w:hAnsiTheme="minorEastAsia" w:cstheme="minorEastAsia"/>
                <w:kern w:val="0"/>
                <w:sz w:val="21"/>
                <w:szCs w:val="21"/>
                <w:shd w:val="clear" w:color="auto" w:fill="FFFFFF"/>
                <w:lang w:val="en-US" w:eastAsia="zh-CN" w:bidi="ar-SA"/>
              </w:rPr>
              <w:t>二</w:t>
            </w:r>
          </w:p>
        </w:tc>
        <w:tc>
          <w:tcPr>
            <w:tcW w:w="1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38B42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一次性使用内窥镜活体取样钳</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74EE7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南微医学科技股份有限公司</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AE9F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MTN-BF-23/16-A-1</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BABF4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件</w:t>
            </w:r>
          </w:p>
        </w:tc>
        <w:tc>
          <w:tcPr>
            <w:tcW w:w="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667AE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34</w:t>
            </w:r>
          </w:p>
        </w:tc>
        <w:tc>
          <w:tcPr>
            <w:tcW w:w="690"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7F6238D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4500</w:t>
            </w:r>
          </w:p>
        </w:tc>
        <w:tc>
          <w:tcPr>
            <w:tcW w:w="48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EB375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ab/>
            </w:r>
          </w:p>
          <w:p w14:paraId="7956CD2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供钳取消化道、呼吸道活体组织样本用。</w:t>
            </w:r>
          </w:p>
        </w:tc>
        <w:tc>
          <w:tcPr>
            <w:tcW w:w="80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0B2BC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无</w:t>
            </w:r>
          </w:p>
        </w:tc>
        <w:tc>
          <w:tcPr>
            <w:tcW w:w="56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4D4D09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p>
        </w:tc>
      </w:tr>
      <w:tr w14:paraId="7071A4BD">
        <w:tblPrEx>
          <w:shd w:val="clear" w:color="auto" w:fill="auto"/>
          <w:tblCellMar>
            <w:top w:w="0" w:type="dxa"/>
            <w:left w:w="0" w:type="dxa"/>
            <w:bottom w:w="0" w:type="dxa"/>
            <w:right w:w="0" w:type="dxa"/>
          </w:tblCellMar>
        </w:tblPrEx>
        <w:trPr>
          <w:trHeight w:val="826" w:hRule="atLeast"/>
        </w:trPr>
        <w:tc>
          <w:tcPr>
            <w:tcW w:w="55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3EC232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p>
        </w:tc>
        <w:tc>
          <w:tcPr>
            <w:tcW w:w="1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5593F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可旋转重复开闭软组织夹（结扎夹）</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29BF5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南微医学科技股份有限公司</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D5231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ROCC-D-26-195</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BB513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件</w:t>
            </w:r>
          </w:p>
        </w:tc>
        <w:tc>
          <w:tcPr>
            <w:tcW w:w="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31737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110</w:t>
            </w:r>
          </w:p>
        </w:tc>
        <w:tc>
          <w:tcPr>
            <w:tcW w:w="690"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021E8D1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2600</w:t>
            </w:r>
          </w:p>
        </w:tc>
        <w:tc>
          <w:tcPr>
            <w:tcW w:w="48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20357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与内窥镜配套使用，用于在消化道内放置夹子。夹子用于内窥镜下的标记、消化道组织的止血。</w:t>
            </w:r>
          </w:p>
        </w:tc>
        <w:tc>
          <w:tcPr>
            <w:tcW w:w="80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E8C5E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无</w:t>
            </w:r>
          </w:p>
        </w:tc>
        <w:tc>
          <w:tcPr>
            <w:tcW w:w="56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75464F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p>
        </w:tc>
      </w:tr>
      <w:tr w14:paraId="4C7F9E2B">
        <w:tblPrEx>
          <w:tblCellMar>
            <w:top w:w="0" w:type="dxa"/>
            <w:left w:w="0" w:type="dxa"/>
            <w:bottom w:w="0" w:type="dxa"/>
            <w:right w:w="0" w:type="dxa"/>
          </w:tblCellMar>
        </w:tblPrEx>
        <w:trPr>
          <w:trHeight w:val="826" w:hRule="atLeast"/>
        </w:trPr>
        <w:tc>
          <w:tcPr>
            <w:tcW w:w="55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84834A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p>
        </w:tc>
        <w:tc>
          <w:tcPr>
            <w:tcW w:w="1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86BC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一次性内镜用注射针</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5AFDB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江苏唯德康医疗科技有限公司</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5AC28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VDK-IN-23-230-2504-A</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1D0AC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根</w:t>
            </w:r>
          </w:p>
        </w:tc>
        <w:tc>
          <w:tcPr>
            <w:tcW w:w="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645A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350</w:t>
            </w:r>
          </w:p>
        </w:tc>
        <w:tc>
          <w:tcPr>
            <w:tcW w:w="690"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35D7194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260</w:t>
            </w:r>
          </w:p>
        </w:tc>
        <w:tc>
          <w:tcPr>
            <w:tcW w:w="48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F8C4A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与内窥镜配套使用，适用于消化道内的黏膜下注射，以及在食道和胃的静脉曲张的治疗过程中进行内镜下的注射。</w:t>
            </w:r>
          </w:p>
        </w:tc>
        <w:tc>
          <w:tcPr>
            <w:tcW w:w="80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CEFCB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无</w:t>
            </w:r>
          </w:p>
        </w:tc>
        <w:tc>
          <w:tcPr>
            <w:tcW w:w="56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8DB42F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p>
        </w:tc>
      </w:tr>
      <w:tr w14:paraId="5C7C6FDD">
        <w:tblPrEx>
          <w:shd w:val="clear" w:color="auto" w:fill="auto"/>
          <w:tblCellMar>
            <w:top w:w="0" w:type="dxa"/>
            <w:left w:w="0" w:type="dxa"/>
            <w:bottom w:w="0" w:type="dxa"/>
            <w:right w:w="0" w:type="dxa"/>
          </w:tblCellMar>
        </w:tblPrEx>
        <w:trPr>
          <w:trHeight w:val="826" w:hRule="atLeast"/>
        </w:trPr>
        <w:tc>
          <w:tcPr>
            <w:tcW w:w="55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D8DF95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p>
        </w:tc>
        <w:tc>
          <w:tcPr>
            <w:tcW w:w="1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7AC2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一次性使用息肉切除器（圈套器）</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28D62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常州市久虹医疗器械有限公司</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25CF7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各型号</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968FA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把</w:t>
            </w:r>
          </w:p>
        </w:tc>
        <w:tc>
          <w:tcPr>
            <w:tcW w:w="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0FFA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245</w:t>
            </w:r>
          </w:p>
        </w:tc>
        <w:tc>
          <w:tcPr>
            <w:tcW w:w="690"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6B181D1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2700</w:t>
            </w:r>
          </w:p>
        </w:tc>
        <w:tc>
          <w:tcPr>
            <w:tcW w:w="48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649C2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内镜配套使用，利用高频电流切除消化道内息肉或其他多余组织。</w:t>
            </w:r>
          </w:p>
        </w:tc>
        <w:tc>
          <w:tcPr>
            <w:tcW w:w="80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D7FA3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无</w:t>
            </w:r>
          </w:p>
        </w:tc>
        <w:tc>
          <w:tcPr>
            <w:tcW w:w="56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E45AFE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p>
        </w:tc>
      </w:tr>
      <w:tr w14:paraId="07CF74AA">
        <w:tblPrEx>
          <w:shd w:val="clear" w:color="auto" w:fill="auto"/>
          <w:tblCellMar>
            <w:top w:w="0" w:type="dxa"/>
            <w:left w:w="0" w:type="dxa"/>
            <w:bottom w:w="0" w:type="dxa"/>
            <w:right w:w="0" w:type="dxa"/>
          </w:tblCellMar>
        </w:tblPrEx>
        <w:trPr>
          <w:trHeight w:val="826" w:hRule="atLeast"/>
        </w:trPr>
        <w:tc>
          <w:tcPr>
            <w:tcW w:w="552"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85874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p>
        </w:tc>
        <w:tc>
          <w:tcPr>
            <w:tcW w:w="1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B131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一次性使用黏膜切开刀</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8F676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江</w:t>
            </w:r>
            <w:r>
              <w:rPr>
                <w:rFonts w:hint="eastAsia" w:asciiTheme="minorEastAsia" w:hAnsiTheme="minorEastAsia" w:eastAsiaTheme="minorEastAsia" w:cstheme="minorEastAsia"/>
                <w:kern w:val="0"/>
                <w:sz w:val="21"/>
                <w:szCs w:val="21"/>
                <w:shd w:val="clear" w:color="auto" w:fill="FFFFFF"/>
                <w:lang w:val="en-US" w:eastAsia="zh-CN" w:bidi="ar-SA"/>
              </w:rPr>
              <w:t>苏唯德康医疗科技有限公司</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FEA13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各型号</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35DA2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把</w:t>
            </w:r>
          </w:p>
        </w:tc>
        <w:tc>
          <w:tcPr>
            <w:tcW w:w="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7DCFD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2400</w:t>
            </w:r>
          </w:p>
        </w:tc>
        <w:tc>
          <w:tcPr>
            <w:tcW w:w="690"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5B392AC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100</w:t>
            </w:r>
          </w:p>
        </w:tc>
        <w:tc>
          <w:tcPr>
            <w:tcW w:w="48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29130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在医疗机构中与软性内窥镜配套使用， 用于在消化道内切开、电凝组织以及冲洗。</w:t>
            </w:r>
          </w:p>
        </w:tc>
        <w:tc>
          <w:tcPr>
            <w:tcW w:w="80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0DA78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无</w:t>
            </w:r>
          </w:p>
        </w:tc>
        <w:tc>
          <w:tcPr>
            <w:tcW w:w="561"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1785B86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p>
        </w:tc>
      </w:tr>
      <w:tr w14:paraId="035692B0">
        <w:tblPrEx>
          <w:tblCellMar>
            <w:top w:w="0" w:type="dxa"/>
            <w:left w:w="0" w:type="dxa"/>
            <w:bottom w:w="0" w:type="dxa"/>
            <w:right w:w="0" w:type="dxa"/>
          </w:tblCellMar>
        </w:tblPrEx>
        <w:trPr>
          <w:trHeight w:val="826" w:hRule="atLeast"/>
        </w:trPr>
        <w:tc>
          <w:tcPr>
            <w:tcW w:w="552"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2BF6B8F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分包三</w:t>
            </w:r>
          </w:p>
        </w:tc>
        <w:tc>
          <w:tcPr>
            <w:tcW w:w="1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EC21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样本稀释液</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75018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四川沃文特生物技术有限公司</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C8218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2*2.8L桶/箱</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39B9B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箱</w:t>
            </w:r>
          </w:p>
        </w:tc>
        <w:tc>
          <w:tcPr>
            <w:tcW w:w="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BB0C3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700</w:t>
            </w:r>
          </w:p>
        </w:tc>
        <w:tc>
          <w:tcPr>
            <w:tcW w:w="690"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5BAFF0B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5</w:t>
            </w:r>
          </w:p>
        </w:tc>
        <w:tc>
          <w:tcPr>
            <w:tcW w:w="48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4183E1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用于对待测样本进行稀释，液化。以便于使用体外诊断试剂或仪器对待测物进行检测。其本身并不直接参与检测</w:t>
            </w:r>
          </w:p>
        </w:tc>
        <w:tc>
          <w:tcPr>
            <w:tcW w:w="806"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0C244C1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满足配套设备：全自动大便分析仪（沃文特FA180)</w:t>
            </w:r>
          </w:p>
        </w:tc>
        <w:tc>
          <w:tcPr>
            <w:tcW w:w="561"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79AFEEF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检验科</w:t>
            </w:r>
          </w:p>
        </w:tc>
      </w:tr>
      <w:tr w14:paraId="2AE60248">
        <w:tblPrEx>
          <w:tblCellMar>
            <w:top w:w="0" w:type="dxa"/>
            <w:left w:w="0" w:type="dxa"/>
            <w:bottom w:w="0" w:type="dxa"/>
            <w:right w:w="0" w:type="dxa"/>
          </w:tblCellMar>
        </w:tblPrEx>
        <w:trPr>
          <w:trHeight w:val="826" w:hRule="atLeast"/>
        </w:trPr>
        <w:tc>
          <w:tcPr>
            <w:tcW w:w="55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65441B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cstheme="minorEastAsia"/>
                <w:kern w:val="0"/>
                <w:sz w:val="21"/>
                <w:szCs w:val="21"/>
                <w:shd w:val="clear" w:color="auto" w:fill="FFFFFF"/>
                <w:lang w:val="en-US" w:eastAsia="zh-CN" w:bidi="ar-SA"/>
              </w:rPr>
            </w:pPr>
          </w:p>
        </w:tc>
        <w:tc>
          <w:tcPr>
            <w:tcW w:w="1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5504E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A群轮状病毒抗原检测试剂盒（胶体金法）</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02773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四川沃文特生物技术有限公司</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1934E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50人份/盒</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74128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盒</w:t>
            </w:r>
          </w:p>
        </w:tc>
        <w:tc>
          <w:tcPr>
            <w:tcW w:w="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96C6F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500</w:t>
            </w:r>
          </w:p>
        </w:tc>
        <w:tc>
          <w:tcPr>
            <w:tcW w:w="690"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4AF8C80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7</w:t>
            </w:r>
          </w:p>
        </w:tc>
        <w:tc>
          <w:tcPr>
            <w:tcW w:w="48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ACDCB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本品由于体外定性检测人粪便样本中的轮状病毒抗原、腺病毒抗原</w:t>
            </w:r>
          </w:p>
        </w:tc>
        <w:tc>
          <w:tcPr>
            <w:tcW w:w="806" w:type="dxa"/>
            <w:vMerge w:val="continue"/>
            <w:tcBorders>
              <w:left w:val="single" w:color="auto" w:sz="4" w:space="0"/>
              <w:right w:val="single" w:color="auto" w:sz="4" w:space="0"/>
            </w:tcBorders>
            <w:shd w:val="clear" w:color="auto" w:fill="auto"/>
            <w:tcMar>
              <w:top w:w="15" w:type="dxa"/>
              <w:left w:w="15" w:type="dxa"/>
              <w:right w:w="15" w:type="dxa"/>
            </w:tcMar>
            <w:vAlign w:val="center"/>
          </w:tcPr>
          <w:p w14:paraId="62DCE64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p>
        </w:tc>
        <w:tc>
          <w:tcPr>
            <w:tcW w:w="561" w:type="dxa"/>
            <w:vMerge w:val="continue"/>
            <w:tcBorders>
              <w:left w:val="single" w:color="auto" w:sz="4" w:space="0"/>
              <w:right w:val="single" w:color="auto" w:sz="4" w:space="0"/>
            </w:tcBorders>
            <w:shd w:val="clear" w:color="auto" w:fill="auto"/>
            <w:tcMar>
              <w:top w:w="15" w:type="dxa"/>
              <w:left w:w="15" w:type="dxa"/>
              <w:right w:w="15" w:type="dxa"/>
            </w:tcMar>
            <w:vAlign w:val="center"/>
          </w:tcPr>
          <w:p w14:paraId="4D4B792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p>
        </w:tc>
      </w:tr>
      <w:tr w14:paraId="22566611">
        <w:tblPrEx>
          <w:tblCellMar>
            <w:top w:w="0" w:type="dxa"/>
            <w:left w:w="0" w:type="dxa"/>
            <w:bottom w:w="0" w:type="dxa"/>
            <w:right w:w="0" w:type="dxa"/>
          </w:tblCellMar>
        </w:tblPrEx>
        <w:trPr>
          <w:trHeight w:val="826" w:hRule="atLeast"/>
        </w:trPr>
        <w:tc>
          <w:tcPr>
            <w:tcW w:w="55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6FE037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cstheme="minorEastAsia"/>
                <w:kern w:val="0"/>
                <w:sz w:val="21"/>
                <w:szCs w:val="21"/>
                <w:shd w:val="clear" w:color="auto" w:fill="FFFFFF"/>
                <w:lang w:val="en-US" w:eastAsia="zh-CN" w:bidi="ar-SA"/>
              </w:rPr>
            </w:pPr>
          </w:p>
        </w:tc>
        <w:tc>
          <w:tcPr>
            <w:tcW w:w="1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B314C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 xml:space="preserve"> 浓缩清洗液</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9367F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四川沃文特生物技术有限公司</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5ED6E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10×10ml/盒</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D95A1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盒</w:t>
            </w:r>
          </w:p>
        </w:tc>
        <w:tc>
          <w:tcPr>
            <w:tcW w:w="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ADCA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234</w:t>
            </w:r>
          </w:p>
        </w:tc>
        <w:tc>
          <w:tcPr>
            <w:tcW w:w="690"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62B6951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4</w:t>
            </w:r>
          </w:p>
        </w:tc>
        <w:tc>
          <w:tcPr>
            <w:tcW w:w="48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B1823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粪便检测系列分析仪用的浓缩清洗液</w:t>
            </w:r>
          </w:p>
        </w:tc>
        <w:tc>
          <w:tcPr>
            <w:tcW w:w="806" w:type="dxa"/>
            <w:vMerge w:val="continue"/>
            <w:tcBorders>
              <w:left w:val="single" w:color="auto" w:sz="4" w:space="0"/>
              <w:right w:val="single" w:color="auto" w:sz="4" w:space="0"/>
            </w:tcBorders>
            <w:shd w:val="clear" w:color="auto" w:fill="auto"/>
            <w:tcMar>
              <w:top w:w="15" w:type="dxa"/>
              <w:left w:w="15" w:type="dxa"/>
              <w:right w:w="15" w:type="dxa"/>
            </w:tcMar>
            <w:vAlign w:val="center"/>
          </w:tcPr>
          <w:p w14:paraId="7DD3737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p>
        </w:tc>
        <w:tc>
          <w:tcPr>
            <w:tcW w:w="561" w:type="dxa"/>
            <w:vMerge w:val="continue"/>
            <w:tcBorders>
              <w:left w:val="single" w:color="auto" w:sz="4" w:space="0"/>
              <w:right w:val="single" w:color="auto" w:sz="4" w:space="0"/>
            </w:tcBorders>
            <w:shd w:val="clear" w:color="auto" w:fill="auto"/>
            <w:tcMar>
              <w:top w:w="15" w:type="dxa"/>
              <w:left w:w="15" w:type="dxa"/>
              <w:right w:w="15" w:type="dxa"/>
            </w:tcMar>
            <w:vAlign w:val="center"/>
          </w:tcPr>
          <w:p w14:paraId="5117943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p>
        </w:tc>
      </w:tr>
      <w:tr w14:paraId="54B8BBF8">
        <w:tblPrEx>
          <w:shd w:val="clear" w:color="auto" w:fill="auto"/>
          <w:tblCellMar>
            <w:top w:w="0" w:type="dxa"/>
            <w:left w:w="0" w:type="dxa"/>
            <w:bottom w:w="0" w:type="dxa"/>
            <w:right w:w="0" w:type="dxa"/>
          </w:tblCellMar>
        </w:tblPrEx>
        <w:trPr>
          <w:trHeight w:val="826" w:hRule="atLeast"/>
        </w:trPr>
        <w:tc>
          <w:tcPr>
            <w:tcW w:w="55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D38D5A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cstheme="minorEastAsia"/>
                <w:kern w:val="0"/>
                <w:sz w:val="21"/>
                <w:szCs w:val="21"/>
                <w:shd w:val="clear" w:color="auto" w:fill="FFFFFF"/>
                <w:lang w:val="en-US" w:eastAsia="zh-CN" w:bidi="ar-SA"/>
              </w:rPr>
            </w:pPr>
          </w:p>
        </w:tc>
        <w:tc>
          <w:tcPr>
            <w:tcW w:w="1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5ED96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样本采集管</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D0E0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四川沃文特生物技术有限公司</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2CEDF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400支/箱</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0808F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支</w:t>
            </w:r>
          </w:p>
        </w:tc>
        <w:tc>
          <w:tcPr>
            <w:tcW w:w="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4183F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4.5</w:t>
            </w:r>
          </w:p>
        </w:tc>
        <w:tc>
          <w:tcPr>
            <w:tcW w:w="690"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336143B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32000</w:t>
            </w:r>
          </w:p>
        </w:tc>
        <w:tc>
          <w:tcPr>
            <w:tcW w:w="48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26653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粪便检测系列分析仪用的样本采集管</w:t>
            </w:r>
          </w:p>
        </w:tc>
        <w:tc>
          <w:tcPr>
            <w:tcW w:w="806" w:type="dxa"/>
            <w:vMerge w:val="continue"/>
            <w:tcBorders>
              <w:left w:val="single" w:color="auto" w:sz="4" w:space="0"/>
              <w:right w:val="single" w:color="auto" w:sz="4" w:space="0"/>
            </w:tcBorders>
            <w:shd w:val="clear" w:color="auto" w:fill="auto"/>
            <w:tcMar>
              <w:top w:w="15" w:type="dxa"/>
              <w:left w:w="15" w:type="dxa"/>
              <w:right w:w="15" w:type="dxa"/>
            </w:tcMar>
            <w:vAlign w:val="center"/>
          </w:tcPr>
          <w:p w14:paraId="69399C3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p>
        </w:tc>
        <w:tc>
          <w:tcPr>
            <w:tcW w:w="561" w:type="dxa"/>
            <w:vMerge w:val="continue"/>
            <w:tcBorders>
              <w:left w:val="single" w:color="auto" w:sz="4" w:space="0"/>
              <w:right w:val="single" w:color="auto" w:sz="4" w:space="0"/>
            </w:tcBorders>
            <w:shd w:val="clear" w:color="auto" w:fill="auto"/>
            <w:tcMar>
              <w:top w:w="15" w:type="dxa"/>
              <w:left w:w="15" w:type="dxa"/>
              <w:right w:w="15" w:type="dxa"/>
            </w:tcMar>
            <w:vAlign w:val="center"/>
          </w:tcPr>
          <w:p w14:paraId="5DF4D0F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p>
        </w:tc>
      </w:tr>
      <w:tr w14:paraId="265DBE23">
        <w:tblPrEx>
          <w:shd w:val="clear" w:color="auto" w:fill="auto"/>
          <w:tblCellMar>
            <w:top w:w="0" w:type="dxa"/>
            <w:left w:w="0" w:type="dxa"/>
            <w:bottom w:w="0" w:type="dxa"/>
            <w:right w:w="0" w:type="dxa"/>
          </w:tblCellMar>
        </w:tblPrEx>
        <w:trPr>
          <w:trHeight w:val="826" w:hRule="atLeast"/>
        </w:trPr>
        <w:tc>
          <w:tcPr>
            <w:tcW w:w="55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5AA4C0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cstheme="minorEastAsia"/>
                <w:kern w:val="0"/>
                <w:sz w:val="21"/>
                <w:szCs w:val="21"/>
                <w:shd w:val="clear" w:color="auto" w:fill="FFFFFF"/>
                <w:lang w:val="en-US" w:eastAsia="zh-CN" w:bidi="ar-SA"/>
              </w:rPr>
            </w:pPr>
          </w:p>
        </w:tc>
        <w:tc>
          <w:tcPr>
            <w:tcW w:w="1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2702E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冲洗液</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6178C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四川沃文特生物技术有限公司</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F651D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5L/桶</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653A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箱</w:t>
            </w:r>
          </w:p>
        </w:tc>
        <w:tc>
          <w:tcPr>
            <w:tcW w:w="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2BE56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400</w:t>
            </w:r>
          </w:p>
        </w:tc>
        <w:tc>
          <w:tcPr>
            <w:tcW w:w="690"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0E4C2D5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163</w:t>
            </w:r>
          </w:p>
        </w:tc>
        <w:tc>
          <w:tcPr>
            <w:tcW w:w="48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59D85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粪便检测系列分析仪用的冲洗液</w:t>
            </w:r>
          </w:p>
        </w:tc>
        <w:tc>
          <w:tcPr>
            <w:tcW w:w="806" w:type="dxa"/>
            <w:vMerge w:val="continue"/>
            <w:tcBorders>
              <w:left w:val="single" w:color="auto" w:sz="4" w:space="0"/>
              <w:right w:val="single" w:color="auto" w:sz="4" w:space="0"/>
            </w:tcBorders>
            <w:shd w:val="clear" w:color="auto" w:fill="auto"/>
            <w:tcMar>
              <w:top w:w="15" w:type="dxa"/>
              <w:left w:w="15" w:type="dxa"/>
              <w:right w:w="15" w:type="dxa"/>
            </w:tcMar>
            <w:vAlign w:val="center"/>
          </w:tcPr>
          <w:p w14:paraId="0E96A92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p>
        </w:tc>
        <w:tc>
          <w:tcPr>
            <w:tcW w:w="561" w:type="dxa"/>
            <w:vMerge w:val="continue"/>
            <w:tcBorders>
              <w:left w:val="single" w:color="auto" w:sz="4" w:space="0"/>
              <w:right w:val="single" w:color="auto" w:sz="4" w:space="0"/>
            </w:tcBorders>
            <w:shd w:val="clear" w:color="auto" w:fill="auto"/>
            <w:tcMar>
              <w:top w:w="15" w:type="dxa"/>
              <w:left w:w="15" w:type="dxa"/>
              <w:right w:w="15" w:type="dxa"/>
            </w:tcMar>
            <w:vAlign w:val="center"/>
          </w:tcPr>
          <w:p w14:paraId="6DFED0C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p>
        </w:tc>
      </w:tr>
      <w:tr w14:paraId="673F44A9">
        <w:tblPrEx>
          <w:shd w:val="clear" w:color="auto" w:fill="auto"/>
          <w:tblCellMar>
            <w:top w:w="0" w:type="dxa"/>
            <w:left w:w="0" w:type="dxa"/>
            <w:bottom w:w="0" w:type="dxa"/>
            <w:right w:w="0" w:type="dxa"/>
          </w:tblCellMar>
        </w:tblPrEx>
        <w:trPr>
          <w:trHeight w:val="826" w:hRule="atLeast"/>
        </w:trPr>
        <w:tc>
          <w:tcPr>
            <w:tcW w:w="552"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E3B51A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cstheme="minorEastAsia"/>
                <w:kern w:val="0"/>
                <w:sz w:val="21"/>
                <w:szCs w:val="21"/>
                <w:shd w:val="clear" w:color="auto" w:fill="FFFFFF"/>
                <w:lang w:val="en-US" w:eastAsia="zh-CN" w:bidi="ar-SA"/>
              </w:rPr>
            </w:pPr>
          </w:p>
        </w:tc>
        <w:tc>
          <w:tcPr>
            <w:tcW w:w="1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D6FA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便隐血(FOB)检测试剂盒(胶体金法)</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6DD47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四川沃文特生物技术有限公司</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14BF7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100人份/盒</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289F0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盒</w:t>
            </w:r>
          </w:p>
        </w:tc>
        <w:tc>
          <w:tcPr>
            <w:tcW w:w="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F1906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300</w:t>
            </w:r>
          </w:p>
        </w:tc>
        <w:tc>
          <w:tcPr>
            <w:tcW w:w="690"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6377D37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cstheme="minorEastAsia"/>
                <w:kern w:val="0"/>
                <w:sz w:val="21"/>
                <w:szCs w:val="21"/>
                <w:shd w:val="clear" w:color="auto" w:fill="FFFFFF"/>
                <w:lang w:val="en-US" w:eastAsia="zh-CN" w:bidi="ar-SA"/>
              </w:rPr>
              <w:t>220</w:t>
            </w:r>
          </w:p>
        </w:tc>
        <w:tc>
          <w:tcPr>
            <w:tcW w:w="48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290C7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本品由于体外定性检测人粪便样本中的血红蛋白（Hb），在临床中作为消化道出血等疾病的辅助诊断试剂</w:t>
            </w:r>
          </w:p>
        </w:tc>
        <w:tc>
          <w:tcPr>
            <w:tcW w:w="806" w:type="dxa"/>
            <w:vMerge w:val="continue"/>
            <w:tcBorders>
              <w:left w:val="single" w:color="auto" w:sz="4" w:space="0"/>
              <w:right w:val="single" w:color="auto" w:sz="4" w:space="0"/>
            </w:tcBorders>
            <w:shd w:val="clear" w:color="auto" w:fill="auto"/>
            <w:tcMar>
              <w:top w:w="15" w:type="dxa"/>
              <w:left w:w="15" w:type="dxa"/>
              <w:right w:w="15" w:type="dxa"/>
            </w:tcMar>
            <w:vAlign w:val="center"/>
          </w:tcPr>
          <w:p w14:paraId="30A94A8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p>
        </w:tc>
        <w:tc>
          <w:tcPr>
            <w:tcW w:w="561" w:type="dxa"/>
            <w:vMerge w:val="continue"/>
            <w:tcBorders>
              <w:left w:val="single" w:color="auto" w:sz="4" w:space="0"/>
              <w:right w:val="single" w:color="auto" w:sz="4" w:space="0"/>
            </w:tcBorders>
            <w:shd w:val="clear" w:color="auto" w:fill="auto"/>
            <w:tcMar>
              <w:top w:w="15" w:type="dxa"/>
              <w:left w:w="15" w:type="dxa"/>
              <w:right w:w="15" w:type="dxa"/>
            </w:tcMar>
            <w:vAlign w:val="center"/>
          </w:tcPr>
          <w:p w14:paraId="7C06334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p>
        </w:tc>
      </w:tr>
      <w:tr w14:paraId="3C86993E">
        <w:tblPrEx>
          <w:shd w:val="clear" w:color="auto" w:fill="auto"/>
          <w:tblCellMar>
            <w:top w:w="0" w:type="dxa"/>
            <w:left w:w="0" w:type="dxa"/>
            <w:bottom w:w="0" w:type="dxa"/>
            <w:right w:w="0" w:type="dxa"/>
          </w:tblCellMar>
        </w:tblPrEx>
        <w:trPr>
          <w:trHeight w:val="826" w:hRule="atLeast"/>
        </w:trPr>
        <w:tc>
          <w:tcPr>
            <w:tcW w:w="552"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BEFF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cstheme="minorEastAsia"/>
                <w:kern w:val="0"/>
                <w:sz w:val="21"/>
                <w:szCs w:val="21"/>
                <w:shd w:val="clear" w:color="auto" w:fill="FFFFFF"/>
                <w:lang w:val="en-US" w:eastAsia="zh-CN" w:bidi="ar-SA"/>
              </w:rPr>
            </w:pPr>
          </w:p>
        </w:tc>
        <w:tc>
          <w:tcPr>
            <w:tcW w:w="19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6E43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转铁蛋白(TF)检测试剂盒(胶体金法)</w:t>
            </w:r>
          </w:p>
        </w:tc>
        <w:tc>
          <w:tcPr>
            <w:tcW w:w="2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E0FE2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四川沃文特生物技术有限公司</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D7A6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卡型 50人份/盒</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ECED3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盒</w:t>
            </w:r>
          </w:p>
        </w:tc>
        <w:tc>
          <w:tcPr>
            <w:tcW w:w="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08F84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330.75</w:t>
            </w:r>
          </w:p>
        </w:tc>
        <w:tc>
          <w:tcPr>
            <w:tcW w:w="690"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44FF077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2</w:t>
            </w:r>
          </w:p>
        </w:tc>
        <w:tc>
          <w:tcPr>
            <w:tcW w:w="48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D48166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t>本试剂盒用于体外定性检测人粪便样本中的转铁蛋白，在临床中作为消化道出血等疾病的辅助诊断试剂。</w:t>
            </w:r>
          </w:p>
        </w:tc>
        <w:tc>
          <w:tcPr>
            <w:tcW w:w="806" w:type="dxa"/>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915F3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p>
        </w:tc>
        <w:tc>
          <w:tcPr>
            <w:tcW w:w="561" w:type="dxa"/>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428D9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0"/>
                <w:sz w:val="21"/>
                <w:szCs w:val="21"/>
                <w:shd w:val="clear" w:color="auto" w:fill="FFFFFF"/>
                <w:lang w:val="en-US" w:eastAsia="zh-CN" w:bidi="ar-SA"/>
              </w:rPr>
            </w:pPr>
          </w:p>
        </w:tc>
      </w:tr>
    </w:tbl>
    <w:p w14:paraId="2A87288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heme="minorEastAsia" w:hAnsiTheme="minorEastAsia" w:eastAsiaTheme="minorEastAsia" w:cstheme="minorEastAsia"/>
          <w:kern w:val="0"/>
          <w:sz w:val="21"/>
          <w:szCs w:val="21"/>
          <w:shd w:val="clear" w:color="auto" w:fill="FFFFFF"/>
          <w:lang w:val="en-US" w:eastAsia="zh-CN" w:bidi="ar-SA"/>
        </w:rPr>
      </w:pPr>
      <w:r>
        <w:rPr>
          <w:rFonts w:hint="eastAsia" w:asciiTheme="minorEastAsia" w:hAnsiTheme="minorEastAsia" w:eastAsiaTheme="minorEastAsia" w:cstheme="minorEastAsia"/>
          <w:kern w:val="0"/>
          <w:sz w:val="21"/>
          <w:szCs w:val="21"/>
          <w:shd w:val="clear" w:color="auto" w:fill="FFFFFF"/>
          <w:lang w:val="en-US" w:eastAsia="zh-CN" w:bidi="ar-SA"/>
        </w:rPr>
        <w:br w:type="page"/>
      </w:r>
    </w:p>
    <w:p w14:paraId="6B8A72D6">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color w:val="000000"/>
          <w:kern w:val="0"/>
          <w:sz w:val="28"/>
          <w:szCs w:val="28"/>
          <w:lang w:bidi="ar"/>
        </w:rPr>
        <w:sectPr>
          <w:pgSz w:w="16838" w:h="11906" w:orient="landscape"/>
          <w:pgMar w:top="1803" w:right="1440" w:bottom="1803" w:left="1440" w:header="851" w:footer="992" w:gutter="0"/>
          <w:pgNumType w:fmt="decimal"/>
          <w:cols w:space="0" w:num="1"/>
          <w:rtlGutter w:val="0"/>
          <w:docGrid w:type="lines" w:linePitch="319" w:charSpace="0"/>
        </w:sectPr>
      </w:pPr>
    </w:p>
    <w:p w14:paraId="731F2363">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color w:val="000000"/>
          <w:kern w:val="0"/>
          <w:sz w:val="28"/>
          <w:szCs w:val="28"/>
          <w:lang w:bidi="ar"/>
        </w:rPr>
      </w:pPr>
    </w:p>
    <w:p w14:paraId="3AAC7597">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备注：</w:t>
      </w:r>
    </w:p>
    <w:p w14:paraId="4B7CC8CF">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default"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1.参与人推介的耗材试剂产品，均须是在重庆市药交所交易的产品，遴选参与人应提供产品在重庆药交所产品挂网的截屏资料，后续采购</w:t>
      </w:r>
      <w:r>
        <w:rPr>
          <w:rFonts w:hint="eastAsia" w:ascii="宋体" w:hAnsi="宋体" w:eastAsia="宋体" w:cs="宋体"/>
          <w:b/>
          <w:bCs/>
          <w:color w:val="000000"/>
          <w:kern w:val="0"/>
          <w:sz w:val="28"/>
          <w:szCs w:val="28"/>
          <w:lang w:val="en-US" w:eastAsia="zh-CN" w:bidi="ar"/>
        </w:rPr>
        <w:t>必须从药交所线上采购，且实行就低不就高原则，即最终成交价高于药交所最低成交价，则以药交所最低成交价为准，最终成交价低于药交所最低成交价，则以成交价为准。</w:t>
      </w:r>
    </w:p>
    <w:p w14:paraId="3B91FB31">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val="en-US" w:eastAsia="zh-CN" w:bidi="ar"/>
        </w:rPr>
        <w:t>2.</w:t>
      </w:r>
      <w:r>
        <w:rPr>
          <w:rFonts w:hint="eastAsia" w:ascii="宋体" w:hAnsi="宋体" w:eastAsia="宋体" w:cs="宋体"/>
          <w:color w:val="000000"/>
          <w:kern w:val="0"/>
          <w:sz w:val="28"/>
          <w:szCs w:val="28"/>
          <w:lang w:bidi="ar"/>
        </w:rPr>
        <w:t>参与人推介的产品，应有三年内在重庆或其他省市级三甲医院的长期销售业绩；遴选参与人应提供产品应用的合同复印件或发票复印件且附带产品目录，并附随相关医院等级证明材料复印件，同时加盖遴选参与人公章。</w:t>
      </w:r>
    </w:p>
    <w:p w14:paraId="686FE966">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val="en-US" w:eastAsia="zh-CN" w:bidi="ar"/>
        </w:rPr>
        <w:t>3</w:t>
      </w:r>
      <w:r>
        <w:rPr>
          <w:rFonts w:hint="eastAsia" w:ascii="宋体" w:hAnsi="宋体" w:eastAsia="宋体" w:cs="宋体"/>
          <w:color w:val="000000"/>
          <w:kern w:val="0"/>
          <w:sz w:val="28"/>
          <w:szCs w:val="28"/>
          <w:lang w:bidi="ar"/>
        </w:rPr>
        <w:t>.上述证明材料，在遴选参与人应编制于《遴选参与文件》内第（四）部分，并向医院递交《遴选参与文件》</w:t>
      </w:r>
      <w:r>
        <w:rPr>
          <w:rFonts w:hint="eastAsia" w:ascii="宋体" w:hAnsi="宋体" w:eastAsia="宋体" w:cs="宋体"/>
          <w:color w:val="000000"/>
          <w:kern w:val="0"/>
          <w:sz w:val="28"/>
          <w:szCs w:val="28"/>
          <w:lang w:eastAsia="zh-CN" w:bidi="ar"/>
        </w:rPr>
        <w:t>进行</w:t>
      </w:r>
      <w:r>
        <w:rPr>
          <w:rFonts w:hint="eastAsia" w:ascii="宋体" w:hAnsi="宋体" w:eastAsia="宋体" w:cs="宋体"/>
          <w:color w:val="000000"/>
          <w:kern w:val="0"/>
          <w:sz w:val="28"/>
          <w:szCs w:val="28"/>
          <w:lang w:bidi="ar"/>
        </w:rPr>
        <w:t>审核。</w:t>
      </w:r>
    </w:p>
    <w:p w14:paraId="2B2136ED">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val="en-US" w:eastAsia="zh-CN" w:bidi="ar"/>
        </w:rPr>
        <w:t>4</w:t>
      </w:r>
      <w:r>
        <w:rPr>
          <w:rFonts w:hint="eastAsia" w:ascii="宋体" w:hAnsi="宋体" w:eastAsia="宋体" w:cs="宋体"/>
          <w:color w:val="000000"/>
          <w:kern w:val="0"/>
          <w:sz w:val="28"/>
          <w:szCs w:val="28"/>
          <w:lang w:bidi="ar"/>
        </w:rPr>
        <w:t>.经医院审核，未提供或提供资料不符合上述要求者，产品业绩及相关报价无效；产品丧失中选资格。</w:t>
      </w:r>
    </w:p>
    <w:p w14:paraId="3F428862">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val="en-US" w:eastAsia="zh-CN" w:bidi="ar"/>
        </w:rPr>
        <w:t>5</w:t>
      </w:r>
      <w:r>
        <w:rPr>
          <w:rFonts w:hint="eastAsia" w:ascii="宋体" w:hAnsi="宋体" w:eastAsia="宋体" w:cs="宋体"/>
          <w:color w:val="000000"/>
          <w:kern w:val="0"/>
          <w:sz w:val="28"/>
          <w:szCs w:val="28"/>
          <w:lang w:bidi="ar"/>
        </w:rPr>
        <w:t>.参与人报名时提供参与包的所有型号样品不低于</w:t>
      </w:r>
      <w:r>
        <w:rPr>
          <w:rFonts w:hint="eastAsia" w:ascii="宋体" w:hAnsi="宋体" w:eastAsia="宋体" w:cs="宋体"/>
          <w:color w:val="000000"/>
          <w:kern w:val="0"/>
          <w:sz w:val="28"/>
          <w:szCs w:val="28"/>
          <w:lang w:val="en-US" w:eastAsia="zh-CN" w:bidi="ar"/>
        </w:rPr>
        <w:t>2套</w:t>
      </w:r>
      <w:r>
        <w:rPr>
          <w:rFonts w:hint="eastAsia" w:ascii="宋体" w:hAnsi="宋体" w:eastAsia="宋体" w:cs="宋体"/>
          <w:color w:val="000000"/>
          <w:kern w:val="0"/>
          <w:sz w:val="28"/>
          <w:szCs w:val="28"/>
          <w:lang w:bidi="ar"/>
        </w:rPr>
        <w:t>样品，供医院测试核验是否符合本院的医疗质量与安全基本要求（样品测试核验后医院不予退回）。</w:t>
      </w:r>
    </w:p>
    <w:p w14:paraId="367E0171">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6.参与遴选的产品必须是在重庆医保局备案的产品，提供27位（或20位）的医保编码。</w:t>
      </w:r>
    </w:p>
    <w:p w14:paraId="2759BED8">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b/>
          <w:bCs/>
          <w:color w:val="000000"/>
          <w:kern w:val="0"/>
          <w:sz w:val="28"/>
          <w:szCs w:val="28"/>
          <w:lang w:eastAsia="zh-CN" w:bidi="ar"/>
        </w:rPr>
      </w:pPr>
      <w:r>
        <w:rPr>
          <w:rFonts w:hint="eastAsia" w:ascii="宋体" w:hAnsi="宋体" w:eastAsia="宋体" w:cs="宋体"/>
          <w:b/>
          <w:bCs/>
          <w:color w:val="000000"/>
          <w:kern w:val="0"/>
          <w:sz w:val="28"/>
          <w:szCs w:val="28"/>
          <w:lang w:val="en-US" w:eastAsia="zh-CN" w:bidi="ar"/>
        </w:rPr>
        <w:t>7</w:t>
      </w:r>
      <w:r>
        <w:rPr>
          <w:rFonts w:hint="eastAsia" w:ascii="宋体" w:hAnsi="宋体" w:eastAsia="宋体" w:cs="宋体"/>
          <w:b/>
          <w:bCs/>
          <w:color w:val="000000"/>
          <w:kern w:val="0"/>
          <w:sz w:val="28"/>
          <w:szCs w:val="28"/>
          <w:lang w:bidi="ar"/>
        </w:rPr>
        <w:t>.上述</w:t>
      </w:r>
      <w:r>
        <w:rPr>
          <w:rFonts w:hint="eastAsia" w:ascii="宋体" w:hAnsi="宋体" w:eastAsia="宋体" w:cs="宋体"/>
          <w:b/>
          <w:bCs/>
          <w:color w:val="000000"/>
          <w:kern w:val="0"/>
          <w:sz w:val="28"/>
          <w:szCs w:val="28"/>
          <w:lang w:eastAsia="zh-CN" w:bidi="ar"/>
        </w:rPr>
        <w:t>生产厂家及</w:t>
      </w:r>
      <w:r>
        <w:rPr>
          <w:rFonts w:hint="eastAsia" w:ascii="宋体" w:hAnsi="宋体" w:eastAsia="宋体" w:cs="宋体"/>
          <w:b/>
          <w:bCs/>
          <w:color w:val="000000"/>
          <w:kern w:val="0"/>
          <w:sz w:val="28"/>
          <w:szCs w:val="28"/>
          <w:lang w:bidi="ar"/>
        </w:rPr>
        <w:t>型号是我院在用</w:t>
      </w:r>
      <w:r>
        <w:rPr>
          <w:rFonts w:hint="eastAsia" w:ascii="宋体" w:hAnsi="宋体" w:eastAsia="宋体" w:cs="宋体"/>
          <w:b/>
          <w:bCs/>
          <w:color w:val="000000"/>
          <w:kern w:val="0"/>
          <w:sz w:val="28"/>
          <w:szCs w:val="28"/>
          <w:lang w:eastAsia="zh-CN" w:bidi="ar"/>
        </w:rPr>
        <w:t>生产厂家</w:t>
      </w:r>
      <w:r>
        <w:rPr>
          <w:rFonts w:hint="eastAsia" w:ascii="宋体" w:hAnsi="宋体" w:eastAsia="宋体" w:cs="宋体"/>
          <w:b/>
          <w:bCs/>
          <w:color w:val="000000"/>
          <w:kern w:val="0"/>
          <w:sz w:val="28"/>
          <w:szCs w:val="28"/>
          <w:lang w:bidi="ar"/>
        </w:rPr>
        <w:t>型号，参与人推介产品</w:t>
      </w:r>
      <w:r>
        <w:rPr>
          <w:rFonts w:hint="eastAsia" w:ascii="宋体" w:hAnsi="宋体" w:eastAsia="宋体" w:cs="宋体"/>
          <w:b/>
          <w:bCs/>
          <w:color w:val="000000"/>
          <w:kern w:val="0"/>
          <w:sz w:val="28"/>
          <w:szCs w:val="28"/>
          <w:lang w:eastAsia="zh-CN" w:bidi="ar"/>
        </w:rPr>
        <w:t>的生产厂家</w:t>
      </w:r>
      <w:r>
        <w:rPr>
          <w:rFonts w:hint="eastAsia" w:ascii="宋体" w:hAnsi="宋体" w:eastAsia="宋体" w:cs="宋体"/>
          <w:b/>
          <w:bCs/>
          <w:color w:val="000000"/>
          <w:kern w:val="0"/>
          <w:sz w:val="28"/>
          <w:szCs w:val="28"/>
          <w:lang w:bidi="ar"/>
        </w:rPr>
        <w:t>及型号可与上表中不一致，但作用、</w:t>
      </w:r>
      <w:r>
        <w:rPr>
          <w:rFonts w:hint="eastAsia" w:ascii="宋体" w:hAnsi="宋体" w:eastAsia="宋体" w:cs="宋体"/>
          <w:b/>
          <w:bCs/>
          <w:color w:val="000000"/>
          <w:kern w:val="0"/>
          <w:sz w:val="28"/>
          <w:szCs w:val="28"/>
          <w:lang w:eastAsia="zh-CN" w:bidi="ar"/>
        </w:rPr>
        <w:t>适用</w:t>
      </w:r>
      <w:r>
        <w:rPr>
          <w:rFonts w:hint="eastAsia" w:ascii="宋体" w:hAnsi="宋体" w:eastAsia="宋体" w:cs="宋体"/>
          <w:b/>
          <w:bCs/>
          <w:color w:val="000000"/>
          <w:kern w:val="0"/>
          <w:sz w:val="28"/>
          <w:szCs w:val="28"/>
          <w:lang w:bidi="ar"/>
        </w:rPr>
        <w:t>范围、功能必须与该</w:t>
      </w:r>
      <w:r>
        <w:rPr>
          <w:rFonts w:hint="eastAsia" w:ascii="宋体" w:hAnsi="宋体" w:eastAsia="宋体" w:cs="宋体"/>
          <w:b/>
          <w:bCs/>
          <w:color w:val="000000"/>
          <w:kern w:val="0"/>
          <w:sz w:val="28"/>
          <w:szCs w:val="28"/>
          <w:lang w:eastAsia="zh-CN" w:bidi="ar"/>
        </w:rPr>
        <w:t>生产厂家及</w:t>
      </w:r>
      <w:r>
        <w:rPr>
          <w:rFonts w:hint="eastAsia" w:ascii="宋体" w:hAnsi="宋体" w:eastAsia="宋体" w:cs="宋体"/>
          <w:b/>
          <w:bCs/>
          <w:color w:val="000000"/>
          <w:kern w:val="0"/>
          <w:sz w:val="28"/>
          <w:szCs w:val="28"/>
          <w:lang w:bidi="ar"/>
        </w:rPr>
        <w:t>型号的产品作用、</w:t>
      </w:r>
      <w:r>
        <w:rPr>
          <w:rFonts w:hint="eastAsia" w:ascii="宋体" w:hAnsi="宋体" w:eastAsia="宋体" w:cs="宋体"/>
          <w:b/>
          <w:bCs/>
          <w:color w:val="000000"/>
          <w:kern w:val="0"/>
          <w:sz w:val="28"/>
          <w:szCs w:val="28"/>
          <w:lang w:eastAsia="zh-CN" w:bidi="ar"/>
        </w:rPr>
        <w:t>适用</w:t>
      </w:r>
      <w:r>
        <w:rPr>
          <w:rFonts w:hint="eastAsia" w:ascii="宋体" w:hAnsi="宋体" w:eastAsia="宋体" w:cs="宋体"/>
          <w:b/>
          <w:bCs/>
          <w:color w:val="000000"/>
          <w:kern w:val="0"/>
          <w:sz w:val="28"/>
          <w:szCs w:val="28"/>
          <w:lang w:bidi="ar"/>
        </w:rPr>
        <w:t>范围、功能一致</w:t>
      </w:r>
      <w:r>
        <w:rPr>
          <w:rFonts w:hint="eastAsia" w:ascii="宋体" w:hAnsi="宋体" w:eastAsia="宋体" w:cs="宋体"/>
          <w:b/>
          <w:bCs/>
          <w:color w:val="000000"/>
          <w:kern w:val="0"/>
          <w:sz w:val="28"/>
          <w:szCs w:val="28"/>
          <w:lang w:eastAsia="zh-CN" w:bidi="ar"/>
        </w:rPr>
        <w:t>。</w:t>
      </w:r>
    </w:p>
    <w:p w14:paraId="273D1155">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color w:val="000000"/>
          <w:kern w:val="0"/>
          <w:sz w:val="28"/>
          <w:szCs w:val="28"/>
          <w:lang w:bidi="ar"/>
        </w:rPr>
      </w:pPr>
    </w:p>
    <w:p w14:paraId="5D389DDB">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default" w:ascii="宋体" w:hAnsi="宋体" w:eastAsia="宋体" w:cs="宋体"/>
          <w:color w:val="000000"/>
          <w:kern w:val="0"/>
          <w:sz w:val="28"/>
          <w:szCs w:val="28"/>
          <w:lang w:val="en-US" w:eastAsia="zh-CN" w:bidi="ar"/>
        </w:rPr>
        <w:sectPr>
          <w:pgSz w:w="11906" w:h="16838"/>
          <w:pgMar w:top="1440" w:right="1803" w:bottom="1440" w:left="1803" w:header="851" w:footer="992" w:gutter="0"/>
          <w:pgNumType w:fmt="decimal"/>
          <w:cols w:space="0" w:num="1"/>
          <w:rtlGutter w:val="0"/>
          <w:docGrid w:type="lines" w:linePitch="319" w:charSpace="0"/>
        </w:sectPr>
      </w:pPr>
    </w:p>
    <w:p w14:paraId="5D1E716B">
      <w:pPr>
        <w:pStyle w:val="9"/>
        <w:widowControl/>
        <w:spacing w:beforeAutospacing="0" w:afterAutospacing="0" w:line="594" w:lineRule="exact"/>
        <w:jc w:val="both"/>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shd w:val="clear" w:color="auto" w:fill="FFFFFF"/>
        </w:rPr>
        <w:t>三、遴选参与人递交的《遴选参与文件》中须按照下列顺序、包含如下的主要内容。</w:t>
      </w:r>
    </w:p>
    <w:p w14:paraId="063437FD">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以下内容，一式两份，均应加盖参与人公章后，在《遴选参与文件》递交截止时间以前，将《遴选参与文件》正本和副本向我院提交。</w:t>
      </w:r>
    </w:p>
    <w:p w14:paraId="17B82078">
      <w:pPr>
        <w:pStyle w:val="9"/>
        <w:widowControl/>
        <w:numPr>
          <w:ilvl w:val="0"/>
          <w:numId w:val="2"/>
        </w:numPr>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遴选参与人报名表</w:t>
      </w:r>
    </w:p>
    <w:tbl>
      <w:tblPr>
        <w:tblStyle w:val="10"/>
        <w:tblW w:w="8765" w:type="dxa"/>
        <w:tblInd w:w="0" w:type="dxa"/>
        <w:tblLayout w:type="fixed"/>
        <w:tblCellMar>
          <w:top w:w="0" w:type="dxa"/>
          <w:left w:w="0" w:type="dxa"/>
          <w:bottom w:w="0" w:type="dxa"/>
          <w:right w:w="0" w:type="dxa"/>
        </w:tblCellMar>
      </w:tblPr>
      <w:tblGrid>
        <w:gridCol w:w="2385"/>
        <w:gridCol w:w="6380"/>
      </w:tblGrid>
      <w:tr w14:paraId="55072564">
        <w:tblPrEx>
          <w:tblCellMar>
            <w:top w:w="0" w:type="dxa"/>
            <w:left w:w="0" w:type="dxa"/>
            <w:bottom w:w="0" w:type="dxa"/>
            <w:right w:w="0" w:type="dxa"/>
          </w:tblCellMar>
        </w:tblPrEx>
        <w:trPr>
          <w:trHeight w:val="940" w:hRule="atLeast"/>
        </w:trPr>
        <w:tc>
          <w:tcPr>
            <w:tcW w:w="8765" w:type="dxa"/>
            <w:gridSpan w:val="2"/>
            <w:tcBorders>
              <w:top w:val="nil"/>
              <w:left w:val="nil"/>
              <w:bottom w:val="nil"/>
              <w:right w:val="nil"/>
            </w:tcBorders>
            <w:shd w:val="clear" w:color="auto" w:fill="auto"/>
            <w:noWrap/>
            <w:tcMar>
              <w:top w:w="15" w:type="dxa"/>
              <w:left w:w="15" w:type="dxa"/>
              <w:right w:w="15" w:type="dxa"/>
            </w:tcMar>
            <w:vAlign w:val="center"/>
          </w:tcPr>
          <w:p w14:paraId="38D5BB46">
            <w:pPr>
              <w:widowControl/>
              <w:jc w:val="center"/>
              <w:textAlignment w:val="center"/>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报名表</w:t>
            </w:r>
          </w:p>
        </w:tc>
      </w:tr>
      <w:tr w14:paraId="6C6E06D0">
        <w:tblPrEx>
          <w:tblCellMar>
            <w:top w:w="0" w:type="dxa"/>
            <w:left w:w="0" w:type="dxa"/>
            <w:bottom w:w="0" w:type="dxa"/>
            <w:right w:w="0" w:type="dxa"/>
          </w:tblCellMar>
        </w:tblPrEx>
        <w:trPr>
          <w:trHeight w:val="940" w:hRule="atLeast"/>
        </w:trPr>
        <w:tc>
          <w:tcPr>
            <w:tcW w:w="8765" w:type="dxa"/>
            <w:gridSpan w:val="2"/>
            <w:tcBorders>
              <w:top w:val="nil"/>
              <w:left w:val="nil"/>
              <w:bottom w:val="nil"/>
              <w:right w:val="nil"/>
            </w:tcBorders>
            <w:shd w:val="clear" w:color="auto" w:fill="auto"/>
            <w:noWrap/>
            <w:tcMar>
              <w:top w:w="15" w:type="dxa"/>
              <w:left w:w="15" w:type="dxa"/>
              <w:right w:w="15" w:type="dxa"/>
            </w:tcMar>
            <w:vAlign w:val="center"/>
          </w:tcPr>
          <w:p w14:paraId="44BCF002">
            <w:pPr>
              <w:widowControl/>
              <w:jc w:val="left"/>
              <w:textAlignment w:val="center"/>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遴选参与人（公章）:                     时间： 年 月 日</w:t>
            </w:r>
          </w:p>
        </w:tc>
      </w:tr>
      <w:tr w14:paraId="792443DD">
        <w:tblPrEx>
          <w:tblCellMar>
            <w:top w:w="0" w:type="dxa"/>
            <w:left w:w="0" w:type="dxa"/>
            <w:bottom w:w="0" w:type="dxa"/>
            <w:right w:w="0" w:type="dxa"/>
          </w:tblCellMar>
        </w:tblPrEx>
        <w:trPr>
          <w:trHeight w:val="800" w:hRule="atLeast"/>
        </w:trPr>
        <w:tc>
          <w:tcPr>
            <w:tcW w:w="238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315E07EE">
            <w:pPr>
              <w:widowControl/>
              <w:jc w:val="left"/>
              <w:textAlignment w:val="center"/>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遴选项目编号</w:t>
            </w:r>
          </w:p>
        </w:tc>
        <w:tc>
          <w:tcPr>
            <w:tcW w:w="638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14:paraId="7034D1AC">
            <w:pPr>
              <w:widowControl/>
              <w:jc w:val="left"/>
              <w:textAlignment w:val="center"/>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highlight w:val="yellow"/>
                <w:shd w:val="clear" w:color="auto" w:fill="FFFFFF"/>
                <w:lang w:bidi="ar"/>
              </w:rPr>
              <w:t>铜梁人民医院医用耗材遴选〔20</w:t>
            </w:r>
            <w:r>
              <w:rPr>
                <w:rFonts w:hint="eastAsia" w:ascii="方正仿宋_GBK" w:hAnsi="方正仿宋_GBK" w:eastAsia="方正仿宋_GBK" w:cs="方正仿宋_GBK"/>
                <w:kern w:val="0"/>
                <w:sz w:val="32"/>
                <w:szCs w:val="32"/>
                <w:highlight w:val="yellow"/>
                <w:shd w:val="clear" w:color="auto" w:fill="FFFFFF"/>
                <w:lang w:val="en-US" w:eastAsia="zh-CN" w:bidi="ar"/>
              </w:rPr>
              <w:t>26</w:t>
            </w:r>
            <w:r>
              <w:rPr>
                <w:rFonts w:hint="eastAsia" w:ascii="方正仿宋_GBK" w:hAnsi="方正仿宋_GBK" w:eastAsia="方正仿宋_GBK" w:cs="方正仿宋_GBK"/>
                <w:kern w:val="0"/>
                <w:sz w:val="32"/>
                <w:szCs w:val="32"/>
                <w:highlight w:val="yellow"/>
                <w:shd w:val="clear" w:color="auto" w:fill="FFFFFF"/>
                <w:lang w:bidi="ar"/>
              </w:rPr>
              <w:t>〕</w:t>
            </w:r>
            <w:r>
              <w:rPr>
                <w:rFonts w:hint="eastAsia" w:ascii="方正仿宋_GBK" w:hAnsi="方正仿宋_GBK" w:eastAsia="方正仿宋_GBK" w:cs="方正仿宋_GBK"/>
                <w:kern w:val="0"/>
                <w:sz w:val="32"/>
                <w:szCs w:val="32"/>
                <w:highlight w:val="yellow"/>
                <w:shd w:val="clear" w:color="auto" w:fill="FFFFFF"/>
                <w:lang w:val="en-US" w:eastAsia="zh-CN" w:bidi="ar"/>
              </w:rPr>
              <w:t>7</w:t>
            </w:r>
            <w:r>
              <w:rPr>
                <w:rFonts w:hint="eastAsia" w:ascii="方正仿宋_GBK" w:hAnsi="方正仿宋_GBK" w:eastAsia="方正仿宋_GBK" w:cs="方正仿宋_GBK"/>
                <w:kern w:val="0"/>
                <w:sz w:val="32"/>
                <w:szCs w:val="32"/>
                <w:highlight w:val="yellow"/>
                <w:shd w:val="clear" w:color="auto" w:fill="FFFFFF"/>
                <w:lang w:bidi="ar"/>
              </w:rPr>
              <w:t>号</w:t>
            </w:r>
          </w:p>
        </w:tc>
      </w:tr>
      <w:tr w14:paraId="2FFD61A2">
        <w:tblPrEx>
          <w:tblCellMar>
            <w:top w:w="0" w:type="dxa"/>
            <w:left w:w="0" w:type="dxa"/>
            <w:bottom w:w="0" w:type="dxa"/>
            <w:right w:w="0" w:type="dxa"/>
          </w:tblCellMar>
        </w:tblPrEx>
        <w:trPr>
          <w:trHeight w:val="800" w:hRule="atLeast"/>
        </w:trPr>
        <w:tc>
          <w:tcPr>
            <w:tcW w:w="238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70373EDC">
            <w:pPr>
              <w:widowControl/>
              <w:jc w:val="left"/>
              <w:textAlignment w:val="center"/>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单位地址</w:t>
            </w:r>
          </w:p>
        </w:tc>
        <w:tc>
          <w:tcPr>
            <w:tcW w:w="63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623CA279">
            <w:pPr>
              <w:jc w:val="left"/>
              <w:rPr>
                <w:rFonts w:ascii="方正仿宋_GBK" w:hAnsi="方正仿宋_GBK" w:eastAsia="方正仿宋_GBK" w:cs="方正仿宋_GBK"/>
                <w:kern w:val="0"/>
                <w:sz w:val="32"/>
                <w:szCs w:val="32"/>
                <w:shd w:val="clear" w:color="auto" w:fill="FFFFFF"/>
                <w:lang w:bidi="ar"/>
              </w:rPr>
            </w:pPr>
          </w:p>
        </w:tc>
      </w:tr>
      <w:tr w14:paraId="175D5F0A">
        <w:tblPrEx>
          <w:tblCellMar>
            <w:top w:w="0" w:type="dxa"/>
            <w:left w:w="0" w:type="dxa"/>
            <w:bottom w:w="0" w:type="dxa"/>
            <w:right w:w="0" w:type="dxa"/>
          </w:tblCellMar>
        </w:tblPrEx>
        <w:trPr>
          <w:trHeight w:val="800" w:hRule="atLeast"/>
        </w:trPr>
        <w:tc>
          <w:tcPr>
            <w:tcW w:w="238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1A7D9582">
            <w:pPr>
              <w:widowControl/>
              <w:jc w:val="left"/>
              <w:textAlignment w:val="center"/>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联系人姓名</w:t>
            </w:r>
          </w:p>
        </w:tc>
        <w:tc>
          <w:tcPr>
            <w:tcW w:w="63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1FBFFACB">
            <w:pPr>
              <w:jc w:val="left"/>
              <w:rPr>
                <w:rFonts w:ascii="方正仿宋_GBK" w:hAnsi="方正仿宋_GBK" w:eastAsia="方正仿宋_GBK" w:cs="方正仿宋_GBK"/>
                <w:kern w:val="0"/>
                <w:sz w:val="32"/>
                <w:szCs w:val="32"/>
                <w:shd w:val="clear" w:color="auto" w:fill="FFFFFF"/>
                <w:lang w:bidi="ar"/>
              </w:rPr>
            </w:pPr>
          </w:p>
        </w:tc>
      </w:tr>
      <w:tr w14:paraId="45708D99">
        <w:tblPrEx>
          <w:tblCellMar>
            <w:top w:w="0" w:type="dxa"/>
            <w:left w:w="0" w:type="dxa"/>
            <w:bottom w:w="0" w:type="dxa"/>
            <w:right w:w="0" w:type="dxa"/>
          </w:tblCellMar>
        </w:tblPrEx>
        <w:trPr>
          <w:trHeight w:val="800" w:hRule="atLeast"/>
        </w:trPr>
        <w:tc>
          <w:tcPr>
            <w:tcW w:w="238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1F8E18CF">
            <w:pPr>
              <w:widowControl/>
              <w:jc w:val="left"/>
              <w:textAlignment w:val="center"/>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联系人电话</w:t>
            </w:r>
          </w:p>
        </w:tc>
        <w:tc>
          <w:tcPr>
            <w:tcW w:w="638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14:paraId="283F0740">
            <w:pPr>
              <w:rPr>
                <w:rFonts w:ascii="方正仿宋_GBK" w:hAnsi="方正仿宋_GBK" w:eastAsia="方正仿宋_GBK" w:cs="方正仿宋_GBK"/>
                <w:kern w:val="0"/>
                <w:sz w:val="32"/>
                <w:szCs w:val="32"/>
                <w:shd w:val="clear" w:color="auto" w:fill="FFFFFF"/>
                <w:lang w:bidi="ar"/>
              </w:rPr>
            </w:pPr>
          </w:p>
        </w:tc>
      </w:tr>
    </w:tbl>
    <w:p w14:paraId="473A5EAE">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（二）遴选参与人应提供如下资质文件复印件或影印件，并加盖参与人鲜章；原件随时可调备查。</w:t>
      </w:r>
    </w:p>
    <w:p w14:paraId="2D1C8C0C">
      <w:pPr>
        <w:pStyle w:val="9"/>
        <w:widowControl/>
        <w:spacing w:beforeAutospacing="0" w:afterAutospacing="0" w:line="594" w:lineRule="exact"/>
        <w:ind w:firstLine="640" w:firstLineChars="200"/>
        <w:jc w:val="both"/>
        <w:outlineLvl w:val="1"/>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1、遴选参与人资质证明材料</w:t>
      </w:r>
    </w:p>
    <w:p w14:paraId="581714AB">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①营业执照副本（当前年度的有效证件）</w:t>
      </w:r>
    </w:p>
    <w:p w14:paraId="1AE02A8F">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②</w:t>
      </w:r>
      <w:r>
        <w:rPr>
          <w:rFonts w:hint="eastAsia" w:ascii="方正仿宋_GBK" w:hAnsi="方正仿宋_GBK" w:eastAsia="方正仿宋_GBK" w:cs="方正仿宋_GBK"/>
          <w:sz w:val="32"/>
          <w:szCs w:val="32"/>
          <w:shd w:val="clear" w:color="auto" w:fill="FFFFFF"/>
          <w:lang w:eastAsia="zh-CN"/>
        </w:rPr>
        <w:t>医疗器械经营许可证</w:t>
      </w:r>
      <w:r>
        <w:rPr>
          <w:rFonts w:hint="eastAsia" w:ascii="方正仿宋_GBK" w:hAnsi="方正仿宋_GBK" w:eastAsia="方正仿宋_GBK" w:cs="方正仿宋_GBK"/>
          <w:sz w:val="32"/>
          <w:szCs w:val="32"/>
          <w:shd w:val="clear" w:color="auto" w:fill="FFFFFF"/>
        </w:rPr>
        <w:t>（当前年度的有效证件）</w:t>
      </w:r>
    </w:p>
    <w:p w14:paraId="23667BC8">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③组织机构代码证（当前年度的有效证件）</w:t>
      </w:r>
    </w:p>
    <w:p w14:paraId="3583C3D0">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④税务登记证</w:t>
      </w:r>
    </w:p>
    <w:p w14:paraId="407A49FE">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⑤参与人公司法定代表人身份证复印件</w:t>
      </w:r>
    </w:p>
    <w:p w14:paraId="69941DFC">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⑥参与人公司委托负责本次遴选事宜人的授权委托书</w:t>
      </w:r>
    </w:p>
    <w:p w14:paraId="01446F6A">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⑦负责本次遴选事宜人的身份证复印件</w:t>
      </w:r>
    </w:p>
    <w:p w14:paraId="5F3A9DC0">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注：已办理三证合一的参与人，提供以上①、②、⑤、⑥、⑦即可。</w:t>
      </w:r>
    </w:p>
    <w:p w14:paraId="3C1DD076">
      <w:pPr>
        <w:pStyle w:val="9"/>
        <w:widowControl/>
        <w:spacing w:beforeAutospacing="0" w:afterAutospacing="0" w:line="594" w:lineRule="exact"/>
        <w:ind w:firstLine="640" w:firstLineChars="200"/>
        <w:jc w:val="both"/>
        <w:outlineLvl w:val="1"/>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2、医用耗材生产企业资质证明材料</w:t>
      </w:r>
    </w:p>
    <w:p w14:paraId="659FCB4B">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①营业执照副本（当前年度的有效证件）</w:t>
      </w:r>
    </w:p>
    <w:p w14:paraId="76AA8273">
      <w:pPr>
        <w:pStyle w:val="9"/>
        <w:widowControl/>
        <w:spacing w:beforeAutospacing="0" w:afterAutospacing="0" w:line="594" w:lineRule="exact"/>
        <w:ind w:firstLine="640" w:firstLineChars="200"/>
        <w:jc w:val="both"/>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shd w:val="clear" w:color="auto" w:fill="FFFFFF"/>
        </w:rPr>
        <w:t>②</w:t>
      </w:r>
      <w:r>
        <w:rPr>
          <w:rFonts w:hint="eastAsia" w:ascii="方正仿宋_GBK" w:hAnsi="方正仿宋_GBK" w:eastAsia="方正仿宋_GBK" w:cs="方正仿宋_GBK"/>
          <w:sz w:val="32"/>
          <w:szCs w:val="32"/>
          <w:shd w:val="clear" w:color="auto" w:fill="FFFFFF"/>
          <w:lang w:eastAsia="zh-CN"/>
        </w:rPr>
        <w:t>医疗器械生产许可证</w:t>
      </w:r>
      <w:r>
        <w:rPr>
          <w:rFonts w:hint="eastAsia" w:ascii="方正仿宋_GBK" w:hAnsi="方正仿宋_GBK" w:eastAsia="方正仿宋_GBK" w:cs="方正仿宋_GBK"/>
          <w:sz w:val="32"/>
          <w:szCs w:val="32"/>
          <w:shd w:val="clear" w:color="auto" w:fill="FFFFFF"/>
        </w:rPr>
        <w:t>（当前年度的有效证件）</w:t>
      </w:r>
    </w:p>
    <w:p w14:paraId="7598189F">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③组织机构代码证（当前年度的有效证件）</w:t>
      </w:r>
    </w:p>
    <w:p w14:paraId="3B877BE8">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④税务登记证</w:t>
      </w:r>
    </w:p>
    <w:p w14:paraId="5150AC44">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注：已办理三证合一的生产厂家，提供以上①、②即可。</w:t>
      </w:r>
    </w:p>
    <w:p w14:paraId="234D0B8C">
      <w:pPr>
        <w:pStyle w:val="9"/>
        <w:widowControl/>
        <w:spacing w:beforeAutospacing="0" w:afterAutospacing="0" w:line="594" w:lineRule="exact"/>
        <w:ind w:firstLine="640" w:firstLineChars="200"/>
        <w:jc w:val="both"/>
        <w:outlineLvl w:val="1"/>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3、医用耗材试剂资质证明材料</w:t>
      </w:r>
    </w:p>
    <w:p w14:paraId="02C90A96">
      <w:pPr>
        <w:pStyle w:val="9"/>
        <w:widowControl/>
        <w:spacing w:beforeAutospacing="0" w:afterAutospacing="0" w:line="594" w:lineRule="exact"/>
        <w:ind w:firstLine="640" w:firstLineChars="200"/>
        <w:jc w:val="both"/>
        <w:outlineLvl w:val="1"/>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医疗器械注册证</w:t>
      </w:r>
    </w:p>
    <w:p w14:paraId="433129B0">
      <w:pPr>
        <w:pStyle w:val="9"/>
        <w:widowControl/>
        <w:spacing w:beforeAutospacing="0" w:afterAutospacing="0" w:line="594" w:lineRule="exact"/>
        <w:ind w:firstLine="640" w:firstLineChars="200"/>
        <w:jc w:val="both"/>
        <w:outlineLvl w:val="1"/>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4、授权书</w:t>
      </w:r>
    </w:p>
    <w:p w14:paraId="109164F8">
      <w:pPr>
        <w:pStyle w:val="9"/>
        <w:widowControl/>
        <w:spacing w:beforeAutospacing="0" w:afterAutospacing="0" w:line="594" w:lineRule="exact"/>
        <w:ind w:firstLine="640" w:firstLineChars="200"/>
        <w:jc w:val="both"/>
        <w:rPr>
          <w:rFonts w:hint="eastAsia"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生产企业授予代理配送商的授权书。</w:t>
      </w:r>
    </w:p>
    <w:p w14:paraId="4937AF2F">
      <w:pPr>
        <w:spacing w:line="594" w:lineRule="exact"/>
        <w:rPr>
          <w:rFonts w:hint="eastAsia" w:ascii="方正仿宋_GBK" w:hAnsi="方正仿宋_GBK" w:eastAsia="方正仿宋_GBK" w:cs="方正仿宋_GBK"/>
          <w:color w:val="666666"/>
          <w:sz w:val="32"/>
          <w:szCs w:val="32"/>
          <w:shd w:val="clear" w:color="auto" w:fill="FFFFFF"/>
          <w:lang w:eastAsia="zh-CN"/>
        </w:rPr>
      </w:pPr>
      <w:r>
        <w:rPr>
          <w:rFonts w:hint="eastAsia" w:ascii="方正楷体_GBK" w:hAnsi="方正楷体_GBK" w:eastAsia="方正楷体_GBK" w:cs="方正楷体_GBK"/>
          <w:kern w:val="0"/>
          <w:sz w:val="32"/>
          <w:szCs w:val="32"/>
          <w:shd w:val="clear" w:color="auto" w:fill="FFFFFF"/>
          <w:lang w:bidi="ar"/>
        </w:rPr>
        <w:t>（三）遴选产品报价表模板</w:t>
      </w:r>
      <w:r>
        <w:rPr>
          <w:rFonts w:hint="eastAsia" w:ascii="方正楷体_GBK" w:hAnsi="方正楷体_GBK" w:eastAsia="方正楷体_GBK" w:cs="方正楷体_GBK"/>
          <w:kern w:val="0"/>
          <w:sz w:val="32"/>
          <w:szCs w:val="32"/>
          <w:shd w:val="clear" w:color="auto" w:fill="FFFFFF"/>
          <w:lang w:eastAsia="zh-CN" w:bidi="ar"/>
        </w:rPr>
        <w:t>（见附件</w:t>
      </w:r>
      <w:r>
        <w:rPr>
          <w:rFonts w:hint="eastAsia" w:ascii="方正楷体_GBK" w:hAnsi="方正楷体_GBK" w:eastAsia="方正楷体_GBK" w:cs="方正楷体_GBK"/>
          <w:kern w:val="0"/>
          <w:sz w:val="32"/>
          <w:szCs w:val="32"/>
          <w:shd w:val="clear" w:color="auto" w:fill="FFFFFF"/>
          <w:lang w:val="en-US" w:eastAsia="zh-CN" w:bidi="ar"/>
        </w:rPr>
        <w:t>2）</w:t>
      </w:r>
      <w:r>
        <w:rPr>
          <w:rFonts w:hint="eastAsia" w:ascii="方正仿宋_GBK" w:hAnsi="方正仿宋_GBK" w:eastAsia="方正仿宋_GBK" w:cs="方正仿宋_GBK"/>
          <w:color w:val="666666"/>
          <w:sz w:val="32"/>
          <w:szCs w:val="32"/>
          <w:shd w:val="clear" w:color="auto" w:fill="FFFFFF"/>
          <w:lang w:eastAsia="zh-CN"/>
        </w:rPr>
        <w:t>。</w:t>
      </w:r>
    </w:p>
    <w:p w14:paraId="29F6542A">
      <w:pPr>
        <w:spacing w:line="594" w:lineRule="exact"/>
        <w:rPr>
          <w:rFonts w:hint="eastAsia" w:ascii="方正仿宋_GBK" w:hAnsi="方正仿宋_GBK" w:eastAsia="方正仿宋_GBK" w:cs="方正仿宋_GBK"/>
          <w:color w:val="666666"/>
          <w:sz w:val="32"/>
          <w:szCs w:val="32"/>
          <w:shd w:val="clear" w:color="auto" w:fill="FFFFFF"/>
          <w:lang w:eastAsia="zh-CN"/>
        </w:rPr>
        <w:sectPr>
          <w:pgSz w:w="11906" w:h="16838"/>
          <w:pgMar w:top="1440" w:right="1803" w:bottom="1440" w:left="1803" w:header="851" w:footer="992" w:gutter="0"/>
          <w:pgNumType w:fmt="decimal"/>
          <w:cols w:space="0" w:num="1"/>
          <w:rtlGutter w:val="0"/>
          <w:docGrid w:type="lines" w:linePitch="319" w:charSpace="0"/>
        </w:sectPr>
      </w:pPr>
    </w:p>
    <w:p w14:paraId="0C89683A">
      <w:pPr>
        <w:pStyle w:val="9"/>
        <w:widowControl/>
        <w:spacing w:beforeAutospacing="0" w:afterAutospacing="0" w:line="594" w:lineRule="exact"/>
        <w:jc w:val="both"/>
        <w:outlineLvl w:val="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shd w:val="clear" w:color="auto" w:fill="FFFFFF"/>
        </w:rPr>
        <w:t>（四）遴选参与人应提供如下《唯一配送权承诺书》；同时加盖遴选参与人公章。</w:t>
      </w:r>
    </w:p>
    <w:tbl>
      <w:tblPr>
        <w:tblStyle w:val="10"/>
        <w:tblpPr w:leftFromText="180" w:rightFromText="180" w:vertAnchor="text" w:horzAnchor="page" w:tblpX="1094" w:tblpY="159"/>
        <w:tblOverlap w:val="never"/>
        <w:tblW w:w="10377"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10377"/>
      </w:tblGrid>
      <w:tr w14:paraId="45369AF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2205" w:hRule="atLeast"/>
        </w:trPr>
        <w:tc>
          <w:tcPr>
            <w:tcW w:w="10377" w:type="dxa"/>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tcPr>
          <w:p w14:paraId="508C0378">
            <w:pPr>
              <w:pStyle w:val="9"/>
              <w:widowControl/>
              <w:spacing w:beforeAutospacing="0" w:after="135" w:afterAutospacing="0" w:line="240" w:lineRule="atLeast"/>
              <w:jc w:val="center"/>
              <w:rPr>
                <w:rFonts w:ascii="Microsoft YaHei UI" w:hAnsi="Microsoft YaHei UI" w:eastAsia="Microsoft YaHei UI" w:cs="Microsoft YaHei UI"/>
                <w:sz w:val="22"/>
                <w:szCs w:val="22"/>
              </w:rPr>
            </w:pPr>
            <w:r>
              <w:rPr>
                <w:rFonts w:hint="eastAsia" w:ascii="仿宋" w:hAnsi="仿宋" w:eastAsia="仿宋" w:cs="仿宋"/>
              </w:rPr>
              <w:t>唯一配送权承诺书</w:t>
            </w:r>
          </w:p>
          <w:p w14:paraId="4B2D78B0">
            <w:pPr>
              <w:pStyle w:val="9"/>
              <w:widowControl/>
              <w:spacing w:beforeAutospacing="0" w:after="135" w:afterAutospacing="0" w:line="240" w:lineRule="atLeast"/>
              <w:ind w:firstLine="480"/>
              <w:jc w:val="both"/>
              <w:rPr>
                <w:rFonts w:ascii="Microsoft YaHei UI" w:hAnsi="Microsoft YaHei UI" w:eastAsia="Microsoft YaHei UI" w:cs="Microsoft YaHei UI"/>
                <w:sz w:val="22"/>
                <w:szCs w:val="22"/>
              </w:rPr>
            </w:pPr>
            <w:r>
              <w:rPr>
                <w:rFonts w:hint="eastAsia" w:ascii="仿宋" w:hAnsi="仿宋" w:eastAsia="仿宋" w:cs="仿宋"/>
                <w:sz w:val="22"/>
                <w:szCs w:val="22"/>
              </w:rPr>
              <w:t>配送商                       ，兹向重庆市铜梁区人民医院承诺于下：</w:t>
            </w:r>
          </w:p>
          <w:p w14:paraId="62FAE4C1">
            <w:pPr>
              <w:pStyle w:val="9"/>
              <w:widowControl/>
              <w:spacing w:beforeAutospacing="0" w:after="135" w:afterAutospacing="0" w:line="240" w:lineRule="atLeast"/>
              <w:ind w:firstLine="480"/>
              <w:jc w:val="both"/>
              <w:rPr>
                <w:rFonts w:ascii="Microsoft YaHei UI" w:hAnsi="Microsoft YaHei UI" w:eastAsia="Microsoft YaHei UI" w:cs="Microsoft YaHei UI"/>
                <w:sz w:val="22"/>
                <w:szCs w:val="22"/>
              </w:rPr>
            </w:pPr>
            <w:r>
              <w:rPr>
                <w:rFonts w:hint="eastAsia" w:ascii="仿宋" w:hAnsi="仿宋" w:eastAsia="仿宋" w:cs="仿宋"/>
              </w:rPr>
              <w:t>本公司已取所有产品的生产企业对重庆市铜梁区人民医院的唯一配送权。如有不实，自动丧失中选资格。</w:t>
            </w:r>
          </w:p>
          <w:p w14:paraId="221C8A36">
            <w:pPr>
              <w:pStyle w:val="9"/>
              <w:widowControl/>
              <w:spacing w:beforeAutospacing="0" w:after="135" w:afterAutospacing="0" w:line="405" w:lineRule="atLeast"/>
              <w:jc w:val="both"/>
              <w:rPr>
                <w:rFonts w:ascii="仿宋" w:hAnsi="仿宋" w:eastAsia="仿宋" w:cs="仿宋"/>
                <w:sz w:val="22"/>
                <w:szCs w:val="22"/>
              </w:rPr>
            </w:pPr>
            <w:r>
              <w:rPr>
                <w:rFonts w:hint="eastAsia" w:ascii="仿宋" w:hAnsi="仿宋" w:eastAsia="仿宋" w:cs="仿宋"/>
              </w:rPr>
              <w:t> 生产企业签章：                                                  </w:t>
            </w:r>
            <w:r>
              <w:rPr>
                <w:rFonts w:hint="eastAsia" w:ascii="仿宋" w:hAnsi="仿宋" w:eastAsia="仿宋" w:cs="仿宋"/>
                <w:sz w:val="22"/>
                <w:szCs w:val="22"/>
              </w:rPr>
              <w:t>配送商签：</w:t>
            </w:r>
          </w:p>
          <w:p w14:paraId="24600319">
            <w:pPr>
              <w:pStyle w:val="9"/>
              <w:widowControl/>
              <w:spacing w:beforeAutospacing="0" w:after="135" w:afterAutospacing="0" w:line="405" w:lineRule="atLeast"/>
              <w:jc w:val="both"/>
              <w:rPr>
                <w:rFonts w:ascii="Microsoft YaHei UI" w:hAnsi="Microsoft YaHei UI" w:eastAsia="Microsoft YaHei UI" w:cs="Microsoft YaHei UI"/>
                <w:sz w:val="22"/>
                <w:szCs w:val="22"/>
              </w:rPr>
            </w:pPr>
            <w:r>
              <w:rPr>
                <w:rFonts w:hint="eastAsia" w:ascii="仿宋" w:hAnsi="仿宋" w:eastAsia="仿宋" w:cs="仿宋"/>
              </w:rPr>
              <w:t>                                                            签章时间：</w:t>
            </w:r>
          </w:p>
        </w:tc>
      </w:tr>
    </w:tbl>
    <w:p w14:paraId="3BF24C92">
      <w:pPr>
        <w:pStyle w:val="9"/>
        <w:widowControl/>
        <w:spacing w:beforeAutospacing="0" w:afterAutospacing="0" w:line="594" w:lineRule="exact"/>
        <w:jc w:val="both"/>
        <w:outlineLvl w:val="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shd w:val="clear" w:color="auto" w:fill="FFFFFF"/>
        </w:rPr>
        <w:t>（五）产品业绩证明</w:t>
      </w:r>
    </w:p>
    <w:p w14:paraId="65BC5D6F">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1.参与人推介的耗材试剂产品，</w:t>
      </w:r>
      <w:r>
        <w:rPr>
          <w:rFonts w:hint="eastAsia" w:ascii="方正仿宋_GBK" w:hAnsi="方正仿宋_GBK" w:eastAsia="方正仿宋_GBK" w:cs="方正仿宋_GBK"/>
          <w:color w:val="FF0000"/>
          <w:sz w:val="32"/>
          <w:szCs w:val="32"/>
          <w:shd w:val="clear" w:color="auto" w:fill="FFFFFF"/>
        </w:rPr>
        <w:t>应有三年内在重庆市或其他省市级三甲医院的销售业绩</w:t>
      </w:r>
      <w:r>
        <w:rPr>
          <w:rFonts w:hint="eastAsia" w:ascii="方正仿宋_GBK" w:hAnsi="方正仿宋_GBK" w:eastAsia="方正仿宋_GBK" w:cs="方正仿宋_GBK"/>
          <w:sz w:val="32"/>
          <w:szCs w:val="32"/>
          <w:shd w:val="clear" w:color="auto" w:fill="FFFFFF"/>
        </w:rPr>
        <w:t>；遴选参与人应提供产品应用的合同复印件或发票复印件，并附随相关医院等级证明材料复印件，同时加盖遴选参与人公章。</w:t>
      </w:r>
    </w:p>
    <w:p w14:paraId="34765688">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2.上述证明材料，在遴选参与人应编制于《遴选参与文件》内，并向医院递交《遴选参与文件》</w:t>
      </w:r>
      <w:r>
        <w:rPr>
          <w:rFonts w:hint="eastAsia" w:ascii="方正仿宋_GBK" w:hAnsi="方正仿宋_GBK" w:eastAsia="方正仿宋_GBK" w:cs="方正仿宋_GBK"/>
          <w:sz w:val="32"/>
          <w:szCs w:val="32"/>
          <w:shd w:val="clear" w:color="auto" w:fill="FFFFFF"/>
          <w:lang w:eastAsia="zh-CN"/>
        </w:rPr>
        <w:t>进行</w:t>
      </w:r>
      <w:r>
        <w:rPr>
          <w:rFonts w:hint="eastAsia" w:ascii="方正仿宋_GBK" w:hAnsi="方正仿宋_GBK" w:eastAsia="方正仿宋_GBK" w:cs="方正仿宋_GBK"/>
          <w:sz w:val="32"/>
          <w:szCs w:val="32"/>
          <w:shd w:val="clear" w:color="auto" w:fill="FFFFFF"/>
        </w:rPr>
        <w:t>审核。</w:t>
      </w:r>
    </w:p>
    <w:p w14:paraId="6E62DD18">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3.经医院审核，未提供或提供资料不符合上述要求者，产品业绩及相关报价无效；产品丧失中选资格。</w:t>
      </w:r>
    </w:p>
    <w:p w14:paraId="201CBACF">
      <w:pPr>
        <w:pStyle w:val="9"/>
        <w:widowControl/>
        <w:spacing w:beforeAutospacing="0" w:afterAutospacing="0" w:line="594" w:lineRule="exact"/>
        <w:ind w:firstLine="640" w:firstLineChars="200"/>
        <w:jc w:val="both"/>
        <w:outlineLvl w:val="0"/>
        <w:rPr>
          <w:rFonts w:ascii="方正楷体_GBK" w:hAnsi="方正楷体_GBK" w:eastAsia="方正楷体_GBK" w:cs="方正楷体_GBK"/>
          <w:sz w:val="32"/>
          <w:szCs w:val="32"/>
          <w:shd w:val="clear" w:color="auto" w:fill="FFFFFF"/>
        </w:rPr>
      </w:pPr>
      <w:r>
        <w:rPr>
          <w:rFonts w:hint="eastAsia" w:ascii="方正楷体_GBK" w:hAnsi="方正楷体_GBK" w:eastAsia="方正楷体_GBK" w:cs="方正楷体_GBK"/>
          <w:sz w:val="32"/>
          <w:szCs w:val="32"/>
          <w:shd w:val="clear" w:color="auto" w:fill="FFFFFF"/>
        </w:rPr>
        <w:t>（六）《遴选企业须知》（见附件</w:t>
      </w:r>
      <w:r>
        <w:rPr>
          <w:rFonts w:hint="eastAsia" w:ascii="方正楷体_GBK" w:hAnsi="方正楷体_GBK" w:eastAsia="方正楷体_GBK" w:cs="方正楷体_GBK"/>
          <w:sz w:val="32"/>
          <w:szCs w:val="32"/>
          <w:shd w:val="clear" w:color="auto" w:fill="FFFFFF"/>
          <w:lang w:val="en-US" w:eastAsia="zh-CN"/>
        </w:rPr>
        <w:t>2</w:t>
      </w:r>
      <w:r>
        <w:rPr>
          <w:rFonts w:hint="eastAsia" w:ascii="方正楷体_GBK" w:hAnsi="方正楷体_GBK" w:eastAsia="方正楷体_GBK" w:cs="方正楷体_GBK"/>
          <w:sz w:val="32"/>
          <w:szCs w:val="32"/>
          <w:shd w:val="clear" w:color="auto" w:fill="FFFFFF"/>
        </w:rPr>
        <w:t>）</w:t>
      </w:r>
    </w:p>
    <w:p w14:paraId="71FC3B94">
      <w:pPr>
        <w:pStyle w:val="9"/>
        <w:widowControl/>
        <w:spacing w:beforeAutospacing="0" w:afterAutospacing="0" w:line="594" w:lineRule="exact"/>
        <w:ind w:firstLine="640" w:firstLineChars="200"/>
        <w:jc w:val="both"/>
        <w:outlineLvl w:val="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shd w:val="clear" w:color="auto" w:fill="FFFFFF"/>
        </w:rPr>
        <w:t>（七）参与人认为需要提供的其他资料，内容格式自拟。</w:t>
      </w:r>
    </w:p>
    <w:p w14:paraId="7E142F35">
      <w:pPr>
        <w:pStyle w:val="9"/>
        <w:widowControl/>
        <w:spacing w:beforeAutospacing="0" w:afterAutospacing="0" w:line="405" w:lineRule="atLeast"/>
        <w:ind w:firstLine="480"/>
        <w:jc w:val="both"/>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shd w:val="clear" w:color="auto" w:fill="FFFFFF"/>
          <w:lang w:bidi="ar"/>
        </w:rPr>
        <w:t>四、论证遴选报价规则</w:t>
      </w:r>
    </w:p>
    <w:p w14:paraId="1DF28153">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1.本遴选项目采取整包报价</w:t>
      </w:r>
      <w:r>
        <w:rPr>
          <w:rFonts w:hint="eastAsia" w:ascii="方正仿宋_GBK" w:hAnsi="方正仿宋_GBK" w:eastAsia="方正仿宋_GBK" w:cs="方正仿宋_GBK"/>
          <w:sz w:val="32"/>
          <w:szCs w:val="32"/>
          <w:shd w:val="clear" w:color="auto" w:fill="FFFFFF"/>
          <w:lang w:eastAsia="zh-CN"/>
        </w:rPr>
        <w:t>（所有产品单价</w:t>
      </w:r>
      <w:r>
        <w:rPr>
          <w:rFonts w:hint="eastAsia" w:ascii="方正仿宋_GBK" w:hAnsi="方正仿宋_GBK" w:eastAsia="方正仿宋_GBK" w:cs="方正仿宋_GBK"/>
          <w:sz w:val="32"/>
          <w:szCs w:val="32"/>
          <w:shd w:val="clear" w:color="auto" w:fill="FFFFFF"/>
          <w:lang w:val="en-US" w:eastAsia="zh-CN"/>
        </w:rPr>
        <w:t>x预估数量的合计金额）</w:t>
      </w:r>
      <w:r>
        <w:rPr>
          <w:rFonts w:hint="eastAsia" w:ascii="方正仿宋_GBK" w:hAnsi="方正仿宋_GBK" w:eastAsia="方正仿宋_GBK" w:cs="方正仿宋_GBK"/>
          <w:sz w:val="32"/>
          <w:szCs w:val="32"/>
          <w:shd w:val="clear" w:color="auto" w:fill="FFFFFF"/>
        </w:rPr>
        <w:t>遴选的方式；遴选参与人可以自愿参与上表表内医用耗材遴选。</w:t>
      </w:r>
    </w:p>
    <w:p w14:paraId="09F663C2">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2.遴选参与人应参照上表表内医用耗材的品规、计量单位，进行对应报价；超出表内医用耗材的品规、计量单位推介填报产品，超出的产品的业绩及相关报价无效，产品丧失中选资格。</w:t>
      </w:r>
    </w:p>
    <w:p w14:paraId="78010C84">
      <w:pPr>
        <w:pStyle w:val="9"/>
        <w:widowControl/>
        <w:spacing w:beforeAutospacing="0" w:afterAutospacing="0" w:line="594" w:lineRule="exact"/>
        <w:ind w:firstLine="640" w:firstLineChars="200"/>
        <w:jc w:val="both"/>
        <w:rPr>
          <w:rFonts w:ascii="方正仿宋_GBK" w:hAnsi="方正仿宋_GBK" w:eastAsia="方正仿宋_GBK" w:cs="方正仿宋_GBK"/>
          <w:color w:val="FF0000"/>
          <w:sz w:val="32"/>
          <w:szCs w:val="32"/>
          <w:shd w:val="clear" w:color="auto" w:fill="FFFFFF"/>
        </w:rPr>
      </w:pPr>
      <w:r>
        <w:rPr>
          <w:rFonts w:hint="eastAsia" w:ascii="方正仿宋_GBK" w:hAnsi="方正仿宋_GBK" w:eastAsia="方正仿宋_GBK" w:cs="方正仿宋_GBK"/>
          <w:color w:val="FF0000"/>
          <w:sz w:val="32"/>
          <w:szCs w:val="32"/>
          <w:shd w:val="clear" w:color="auto" w:fill="FFFFFF"/>
        </w:rPr>
        <w:t>3.遴选参与人填报上列《产品报价表》后，不装入《遴选参与文件》向我院医学装备科提交；而是将该《产品报价表》盖章后携带至遴选现场，向论证遴选组的监督部门现场直接提交。</w:t>
      </w:r>
    </w:p>
    <w:p w14:paraId="3D881057">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该《产品报价表》上列价格，将在产品样品核验环节之后，在该产品符合医疗质量与安全基本要求的前提下，由遴选组的监督部门作为遴选参与人第一轮报价在现场公布。</w:t>
      </w:r>
      <w:r>
        <w:rPr>
          <w:rFonts w:hint="eastAsia" w:ascii="方正仿宋_GBK" w:hAnsi="方正仿宋_GBK" w:eastAsia="方正仿宋_GBK" w:cs="方正仿宋_GBK"/>
          <w:kern w:val="2"/>
          <w:sz w:val="32"/>
          <w:szCs w:val="32"/>
          <w:shd w:val="clear" w:color="auto" w:fill="FFFFFF"/>
        </w:rPr>
        <w:t>不符合医疗质量与安全基本要求的产品报价无效，不再在现场公布。</w:t>
      </w:r>
      <w:r>
        <w:rPr>
          <w:rFonts w:hint="eastAsia" w:ascii="方正仿宋_GBK" w:hAnsi="方正仿宋_GBK" w:eastAsia="方正仿宋_GBK" w:cs="方正仿宋_GBK"/>
          <w:sz w:val="32"/>
          <w:szCs w:val="32"/>
          <w:shd w:val="clear" w:color="auto" w:fill="FFFFFF"/>
        </w:rPr>
        <w:t>监督部门在《产品报价表》签字确认存档。</w:t>
      </w:r>
    </w:p>
    <w:p w14:paraId="4D0A9AD5">
      <w:pPr>
        <w:spacing w:line="594" w:lineRule="exact"/>
        <w:ind w:firstLine="640" w:firstLineChars="200"/>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4.在产品样品核验环节，产品是否符合医疗质量与安全基本要求，由医务科或护理部组织的专家根据《医疗机构医用耗材管理办法（试行）》（国卫医发〔2019〕43号）第十二条</w:t>
      </w:r>
      <w:r>
        <w:rPr>
          <w:rFonts w:hint="eastAsia" w:ascii="方正仿宋_GBK" w:hAnsi="方正仿宋_GBK" w:eastAsia="方正仿宋_GBK" w:cs="方正仿宋_GBK"/>
          <w:color w:val="FF0000"/>
          <w:sz w:val="32"/>
          <w:szCs w:val="32"/>
          <w:shd w:val="clear" w:color="auto" w:fill="FFFFFF"/>
        </w:rPr>
        <w:t>“耗材遴选的合法、安全、有效、适宜的原则”</w:t>
      </w:r>
      <w:r>
        <w:rPr>
          <w:rFonts w:hint="eastAsia" w:ascii="方正仿宋_GBK" w:hAnsi="方正仿宋_GBK" w:eastAsia="方正仿宋_GBK" w:cs="方正仿宋_GBK"/>
          <w:sz w:val="32"/>
          <w:szCs w:val="32"/>
          <w:shd w:val="clear" w:color="auto" w:fill="FFFFFF"/>
        </w:rPr>
        <w:t>联合作出。监督部门签字确认。</w:t>
      </w:r>
    </w:p>
    <w:p w14:paraId="32BA0CB6">
      <w:pPr>
        <w:spacing w:line="594" w:lineRule="exact"/>
        <w:ind w:firstLine="640" w:firstLineChars="200"/>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5.在该产品符合医疗质量与安全基本要求的前提下，由遴选组的监督部门作为遴选参与人现场公布第一轮报价，监督部门在产品报价统计签字确认存档。不符合医疗质量与安全基本要求的产品报价无效，不再在现场公布。遴选组的监督部门对第一轮报价公布后，在符合医疗质量与安全基本要求的每包产品中，淘汰每包总价高的50%，保留每包总价低的50%继续第二轮报价；逐轮淘汰每包总价高的50%，保留每包总价低的50%继续报价，直至保留“报价最低和次低的产品”进行最后轮报价。每轮报价资料现场收集，由遴选组的监督部门实施并签字确认存档。报价金额计算方式，采用四舍五入法。（说明：每包总价为该包各项产品单价乘以预估年用量之和）。</w:t>
      </w:r>
    </w:p>
    <w:p w14:paraId="45D8F46F">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6.遴选参与人还应按照上列《产品报价表》单独制作表格，预填产品内容，预留“现场填报”栏，盖章并携带至现场。</w:t>
      </w:r>
    </w:p>
    <w:p w14:paraId="4775E731">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7.为了“切实降低患者就医费用、真正提升医院运营服务水平，使我院降费控本工作取得实效”，上表“单价限价”，仅为我院目前实际交易价格；我院在根据《医疗机构医用耗材管理办法（试行）》（国卫医发〔2019〕43号）第十二条“耗材遴选的合法、安全、有效、适宜、经济的原则”遴选时，其中“经济”原则的衡量依据，将是我院目前可以通过各种渠道获得的所有市场价格信息。故请各遴选参与人在报价中，体现报价的最大诚意。</w:t>
      </w:r>
    </w:p>
    <w:p w14:paraId="48241591">
      <w:pPr>
        <w:pStyle w:val="9"/>
        <w:widowControl/>
        <w:spacing w:beforeAutospacing="0" w:afterAutospacing="0" w:line="594" w:lineRule="exact"/>
        <w:ind w:firstLine="640" w:firstLineChars="200"/>
        <w:jc w:val="both"/>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shd w:val="clear" w:color="auto" w:fill="FFFFFF"/>
        </w:rPr>
        <w:t>五、其他遴选须知事项</w:t>
      </w:r>
    </w:p>
    <w:p w14:paraId="2FD39A37">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1.由我院医用耗材管理委员会实施的本次新进医用耗材试剂公开论证遴选活动，其性质非医用耗材的采购行为。</w:t>
      </w:r>
    </w:p>
    <w:p w14:paraId="33865248">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2.针对本次新进医用耗材试剂公开论证遴选过程中发生的任何理解歧义和一切疑问，解释权均归我院行使。</w:t>
      </w:r>
    </w:p>
    <w:p w14:paraId="6A1DBDF3">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3.参与人应保证其《遴选参与文件》所作承诺及现场承诺的真实性；否则，我院任何时候均可单方面解除《意向性购销协议》。</w:t>
      </w:r>
    </w:p>
    <w:p w14:paraId="52707E3A">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4.参与人须遵守作业操作规程、安全规章制度及相关法律法规。在参与人履行《意向性购销协议》过程中，如发生工伤事故或财产损失的，或因参与人协议行为造成他人人身财产损害及权益受损的，由参与人承担责任；因参与人协议行为造成的各种行政处罚等一切责任和费用等，均由参与人自行承担。</w:t>
      </w:r>
    </w:p>
    <w:p w14:paraId="75D104F2">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在参与人履约过程中、因参与人履约行为导致的任何纠纷或投诉、任何争议责任的调查确定及承担，均由参与人自行应对和负责。</w:t>
      </w:r>
    </w:p>
    <w:p w14:paraId="513BAA3F">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5.凡本项目《意向性购销协议》履行过程中发生的一切争议，双方应首先友好协商解决，如不能解决，则提交医院所在地人民法院按中华人民共和国有关法律法规及诉讼程序处理，诉讼费由败诉方承担。</w:t>
      </w:r>
    </w:p>
    <w:p w14:paraId="711DD03B">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6.报经医院决策会议审议同意后，通过相同渠道发布“拟新进医用耗材品规”结果；同时公布医院“联系人及联系方式”。</w:t>
      </w:r>
    </w:p>
    <w:p w14:paraId="3888AF6F">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7.本次遴选会议现场，有遴选参与人宣介产品的环节，各遴选参与人应携带产品实物参加遴选会议；否则，产品丧失中选资格</w:t>
      </w:r>
    </w:p>
    <w:p w14:paraId="37FC4DA0">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8.根据《医疗机构医用耗材管理办法（试行）》（国卫医发〔2019〕43号）相关要求，本次医用耗材试剂公开论证遴选活动，充分考虑了涉及的医用耗材试剂配套使用的设备平台的采购成本，并将其作为新进医用耗材试剂的重要参考因素。</w:t>
      </w:r>
    </w:p>
    <w:p w14:paraId="379B29E1">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其中，医院与中选产品</w:t>
      </w:r>
      <w:r>
        <w:rPr>
          <w:rFonts w:hint="eastAsia" w:ascii="方正仿宋_GBK" w:hAnsi="方正仿宋_GBK" w:eastAsia="方正仿宋_GBK" w:cs="方正仿宋_GBK"/>
          <w:sz w:val="32"/>
          <w:szCs w:val="32"/>
          <w:u w:val="single"/>
          <w:shd w:val="clear" w:color="auto" w:fill="FFFFFF"/>
        </w:rPr>
        <w:t>（——）</w:t>
      </w:r>
      <w:r>
        <w:rPr>
          <w:rFonts w:hint="eastAsia" w:ascii="方正仿宋_GBK" w:hAnsi="方正仿宋_GBK" w:eastAsia="方正仿宋_GBK" w:cs="方正仿宋_GBK"/>
          <w:sz w:val="32"/>
          <w:szCs w:val="32"/>
          <w:shd w:val="clear" w:color="auto" w:fill="FFFFFF"/>
        </w:rPr>
        <w:t>制造商选择的配送商签订《意向性购销协议》的协议效期内，协议涉及的中选医用耗材试剂所应用的配套使用的设备平台</w:t>
      </w:r>
      <w:r>
        <w:rPr>
          <w:rFonts w:hint="eastAsia" w:ascii="方正仿宋_GBK" w:hAnsi="方正仿宋_GBK" w:eastAsia="方正仿宋_GBK" w:cs="方正仿宋_GBK"/>
          <w:sz w:val="32"/>
          <w:szCs w:val="32"/>
          <w:u w:val="single"/>
          <w:shd w:val="clear" w:color="auto" w:fill="FFFFFF"/>
        </w:rPr>
        <w:t>（——）</w:t>
      </w:r>
      <w:r>
        <w:rPr>
          <w:rFonts w:hint="eastAsia" w:ascii="方正仿宋_GBK" w:hAnsi="方正仿宋_GBK" w:eastAsia="方正仿宋_GBK" w:cs="方正仿宋_GBK"/>
          <w:sz w:val="32"/>
          <w:szCs w:val="32"/>
          <w:shd w:val="clear" w:color="auto" w:fill="FFFFFF"/>
        </w:rPr>
        <w:t>，由医院向该配送商同时采购，协议价格</w:t>
      </w:r>
      <w:r>
        <w:rPr>
          <w:rFonts w:hint="eastAsia" w:ascii="方正仿宋_GBK" w:hAnsi="方正仿宋_GBK" w:eastAsia="方正仿宋_GBK" w:cs="方正仿宋_GBK"/>
          <w:sz w:val="32"/>
          <w:szCs w:val="32"/>
          <w:u w:val="single"/>
          <w:shd w:val="clear" w:color="auto" w:fill="FFFFFF"/>
        </w:rPr>
        <w:t>（——）</w:t>
      </w:r>
      <w:r>
        <w:rPr>
          <w:rFonts w:hint="eastAsia" w:ascii="方正仿宋_GBK" w:hAnsi="方正仿宋_GBK" w:eastAsia="方正仿宋_GBK" w:cs="方正仿宋_GBK"/>
          <w:sz w:val="32"/>
          <w:szCs w:val="32"/>
          <w:shd w:val="clear" w:color="auto" w:fill="FFFFFF"/>
        </w:rPr>
        <w:t>元/台；设备所有权归医院所有；该配送商应免费对上述设备平台进行预防性维护保养，且每年不少于两次。</w:t>
      </w:r>
    </w:p>
    <w:p w14:paraId="57E7C3BD">
      <w:pPr>
        <w:pStyle w:val="9"/>
        <w:widowControl/>
        <w:spacing w:beforeAutospacing="0" w:afterAutospacing="0" w:line="594" w:lineRule="exact"/>
        <w:ind w:firstLine="640" w:firstLineChars="200"/>
        <w:jc w:val="both"/>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shd w:val="clear" w:color="auto" w:fill="FFFFFF"/>
        </w:rPr>
        <w:t>六、《遴选参与文件》的递交</w:t>
      </w:r>
    </w:p>
    <w:p w14:paraId="7809D3C7">
      <w:pPr>
        <w:pStyle w:val="9"/>
        <w:widowControl/>
        <w:spacing w:beforeAutospacing="0" w:afterAutospacing="0" w:line="594" w:lineRule="exact"/>
        <w:ind w:firstLine="640" w:firstLineChars="200"/>
        <w:jc w:val="both"/>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shd w:val="clear" w:color="auto" w:fill="FFFFFF"/>
        </w:rPr>
        <w:t>凡有意参加本项目论证遴选者，请于本论证遴选公告公布之日起</w:t>
      </w:r>
      <w:r>
        <w:rPr>
          <w:rFonts w:hint="eastAsia" w:ascii="方正仿宋_GBK" w:hAnsi="方正仿宋_GBK" w:eastAsia="方正仿宋_GBK" w:cs="方正仿宋_GBK"/>
          <w:sz w:val="32"/>
          <w:szCs w:val="32"/>
          <w:shd w:val="clear" w:color="auto" w:fill="FFFFFF"/>
          <w:lang w:val="en-US" w:eastAsia="zh-CN"/>
        </w:rPr>
        <w:t>5个工作</w:t>
      </w:r>
      <w:r>
        <w:rPr>
          <w:rFonts w:hint="eastAsia" w:ascii="方正仿宋_GBK" w:hAnsi="方正仿宋_GBK" w:eastAsia="方正仿宋_GBK" w:cs="方正仿宋_GBK"/>
          <w:sz w:val="32"/>
          <w:szCs w:val="32"/>
          <w:shd w:val="clear" w:color="auto" w:fill="FFFFFF"/>
        </w:rPr>
        <w:t>日内，制作《遴选参与文件》（不密封，</w:t>
      </w:r>
      <w:r>
        <w:rPr>
          <w:rFonts w:hint="eastAsia" w:ascii="方正仿宋_GBK" w:hAnsi="方正仿宋_GBK" w:eastAsia="方正仿宋_GBK" w:cs="方正仿宋_GBK"/>
          <w:color w:val="FF0000"/>
          <w:sz w:val="32"/>
          <w:szCs w:val="32"/>
          <w:shd w:val="clear" w:color="auto" w:fill="FFFFFF"/>
        </w:rPr>
        <w:t>遴选参与人填报上列《产品报价表》后，不装入《遴选参与文件》</w:t>
      </w:r>
      <w:r>
        <w:rPr>
          <w:rFonts w:hint="eastAsia" w:ascii="方正仿宋_GBK" w:hAnsi="方正仿宋_GBK" w:eastAsia="方正仿宋_GBK" w:cs="方正仿宋_GBK"/>
          <w:sz w:val="32"/>
          <w:szCs w:val="32"/>
          <w:shd w:val="clear" w:color="auto" w:fill="FFFFFF"/>
        </w:rPr>
        <w:t>），同时</w:t>
      </w:r>
      <w:r>
        <w:rPr>
          <w:rFonts w:hint="eastAsia" w:ascii="方正仿宋_GBK" w:hAnsi="方正仿宋_GBK" w:eastAsia="方正仿宋_GBK" w:cs="方正仿宋_GBK"/>
          <w:color w:val="FF0000"/>
          <w:sz w:val="32"/>
          <w:szCs w:val="32"/>
          <w:u w:val="single"/>
          <w:shd w:val="clear" w:color="auto" w:fill="FFFFFF"/>
        </w:rPr>
        <w:t>携带产品实物和电子档遴选参与文件</w:t>
      </w:r>
      <w:r>
        <w:rPr>
          <w:rFonts w:hint="eastAsia" w:ascii="方正仿宋_GBK" w:hAnsi="方正仿宋_GBK" w:eastAsia="方正仿宋_GBK" w:cs="方正仿宋_GBK"/>
          <w:sz w:val="32"/>
          <w:szCs w:val="32"/>
          <w:shd w:val="clear" w:color="auto" w:fill="FFFFFF"/>
        </w:rPr>
        <w:t>送交到重庆市铜梁区人民医院医学装备科办公室（行政楼三楼）。《遴选参与文件》格式及排列顺序见本公告第三条。逾期送达的或者未送达指定地点的《遴选参与文件》，视为拒绝参与本次遴选，我院不予接收。</w:t>
      </w:r>
      <w:r>
        <w:rPr>
          <w:rFonts w:hint="eastAsia" w:ascii="方正仿宋_GBK" w:hAnsi="方正仿宋_GBK" w:eastAsia="方正仿宋_GBK" w:cs="方正仿宋_GBK"/>
          <w:sz w:val="32"/>
          <w:szCs w:val="32"/>
          <w:shd w:val="clear" w:color="auto" w:fill="FFFFFF"/>
          <w:lang w:val="en-US" w:eastAsia="zh-CN"/>
        </w:rPr>
        <w:t xml:space="preserve"> </w:t>
      </w:r>
    </w:p>
    <w:p w14:paraId="547C5855">
      <w:pPr>
        <w:pStyle w:val="9"/>
        <w:widowControl/>
        <w:spacing w:beforeAutospacing="0" w:afterAutospacing="0" w:line="594" w:lineRule="exact"/>
        <w:ind w:firstLine="640" w:firstLineChars="200"/>
        <w:jc w:val="both"/>
        <w:rPr>
          <w:rFonts w:ascii="方正黑体_GBK" w:hAnsi="方正黑体_GBK" w:eastAsia="方正黑体_GBK" w:cs="方正黑体_GBK"/>
          <w:sz w:val="32"/>
          <w:szCs w:val="32"/>
          <w:shd w:val="clear" w:color="auto" w:fill="FFFFFF"/>
        </w:rPr>
      </w:pPr>
      <w:r>
        <w:rPr>
          <w:rFonts w:hint="eastAsia" w:ascii="方正黑体_GBK" w:hAnsi="方正黑体_GBK" w:eastAsia="方正黑体_GBK" w:cs="方正黑体_GBK"/>
          <w:sz w:val="32"/>
          <w:szCs w:val="32"/>
          <w:shd w:val="clear" w:color="auto" w:fill="FFFFFF"/>
        </w:rPr>
        <w:t>七、遴选会议时间、地点及联系方式</w:t>
      </w:r>
    </w:p>
    <w:p w14:paraId="7799D60B">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遴选时间：另行通知。</w:t>
      </w:r>
    </w:p>
    <w:p w14:paraId="08E82C2D">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遴选地点：重庆市铜梁区人民医院。</w:t>
      </w:r>
    </w:p>
    <w:p w14:paraId="2567E6F7">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联系人  ：</w:t>
      </w:r>
      <w:r>
        <w:rPr>
          <w:rFonts w:hint="eastAsia" w:ascii="方正仿宋_GBK" w:hAnsi="方正仿宋_GBK" w:eastAsia="方正仿宋_GBK" w:cs="方正仿宋_GBK"/>
          <w:sz w:val="32"/>
          <w:szCs w:val="32"/>
          <w:shd w:val="clear" w:color="auto" w:fill="FFFFFF"/>
          <w:lang w:val="en-US" w:eastAsia="zh-CN"/>
        </w:rPr>
        <w:t>文</w:t>
      </w:r>
      <w:r>
        <w:rPr>
          <w:rFonts w:hint="eastAsia" w:ascii="方正仿宋_GBK" w:hAnsi="方正仿宋_GBK" w:eastAsia="方正仿宋_GBK" w:cs="方正仿宋_GBK"/>
          <w:sz w:val="32"/>
          <w:szCs w:val="32"/>
          <w:shd w:val="clear" w:color="auto" w:fill="FFFFFF"/>
        </w:rPr>
        <w:t>老师</w:t>
      </w:r>
    </w:p>
    <w:p w14:paraId="17A67D04">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联系方式: 023-45656920</w:t>
      </w:r>
    </w:p>
    <w:p w14:paraId="5D5102C1">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邮箱：</w:t>
      </w:r>
      <w:r>
        <w:rPr>
          <w:rFonts w:hint="eastAsia" w:ascii="方正仿宋_GBK" w:hAnsi="方正仿宋_GBK" w:eastAsia="方正仿宋_GBK" w:cs="方正仿宋_GBK"/>
          <w:kern w:val="0"/>
          <w:sz w:val="32"/>
          <w:szCs w:val="32"/>
          <w:shd w:val="clear" w:color="auto" w:fill="FFFFFF"/>
          <w:lang w:val="en-US" w:eastAsia="zh-CN" w:bidi="ar"/>
        </w:rPr>
        <w:t>1099638275@qq.com</w:t>
      </w:r>
    </w:p>
    <w:p w14:paraId="0CC64AC6">
      <w:pPr>
        <w:keepNext w:val="0"/>
        <w:keepLines w:val="0"/>
        <w:pageBreakBefore w:val="0"/>
        <w:kinsoku/>
        <w:wordWrap/>
        <w:overflowPunct/>
        <w:topLinePunct w:val="0"/>
        <w:autoSpaceDE/>
        <w:autoSpaceDN/>
        <w:bidi w:val="0"/>
        <w:adjustRightInd w:val="0"/>
        <w:snapToGrid w:val="0"/>
        <w:spacing w:line="560" w:lineRule="atLeast"/>
        <w:ind w:firstLine="420" w:firstLineChars="200"/>
        <w:textAlignment w:val="auto"/>
        <w:rPr>
          <w:rFonts w:hint="default"/>
          <w:lang w:val="en-US" w:eastAsia="zh-CN"/>
        </w:rPr>
      </w:pPr>
    </w:p>
    <w:p w14:paraId="7E074BD0">
      <w:pPr>
        <w:ind w:firstLine="420" w:firstLineChars="200"/>
        <w:rPr>
          <w:rFonts w:hint="default" w:eastAsia="方正仿宋_GBK"/>
          <w:lang w:val="en-US" w:eastAsia="zh-CN"/>
        </w:rPr>
      </w:pPr>
    </w:p>
    <w:p w14:paraId="67E4F692">
      <w:pPr>
        <w:pStyle w:val="4"/>
        <w:sectPr>
          <w:pgSz w:w="11906" w:h="16838"/>
          <w:pgMar w:top="1440" w:right="1803" w:bottom="1440" w:left="1803" w:header="851" w:footer="992" w:gutter="0"/>
          <w:pgNumType w:fmt="decimal"/>
          <w:cols w:space="0" w:num="1"/>
          <w:rtlGutter w:val="0"/>
          <w:docGrid w:type="lines" w:linePitch="319" w:charSpace="0"/>
        </w:sectPr>
      </w:pPr>
    </w:p>
    <w:p w14:paraId="03075146">
      <w:pPr>
        <w:pStyle w:val="4"/>
        <w:rPr>
          <w:rFonts w:hint="eastAsia" w:ascii="方正楷体_GBK" w:hAnsi="方正楷体_GBK" w:eastAsia="方正楷体_GBK" w:cs="方正楷体_GBK"/>
          <w:kern w:val="0"/>
          <w:sz w:val="32"/>
          <w:szCs w:val="32"/>
          <w:shd w:val="clear" w:color="auto" w:fill="FFFFFF"/>
          <w:lang w:bidi="ar"/>
        </w:rPr>
      </w:pPr>
      <w:r>
        <w:rPr>
          <w:rFonts w:hint="eastAsia" w:ascii="方正楷体_GBK" w:hAnsi="方正楷体_GBK" w:eastAsia="方正楷体_GBK" w:cs="方正楷体_GBK"/>
          <w:kern w:val="0"/>
          <w:sz w:val="32"/>
          <w:szCs w:val="32"/>
          <w:shd w:val="clear" w:color="auto" w:fill="FFFFFF"/>
          <w:lang w:eastAsia="zh-CN" w:bidi="ar"/>
        </w:rPr>
        <w:t>附件</w:t>
      </w:r>
      <w:r>
        <w:rPr>
          <w:rFonts w:hint="eastAsia" w:ascii="方正楷体_GBK" w:hAnsi="方正楷体_GBK" w:eastAsia="方正楷体_GBK" w:cs="方正楷体_GBK"/>
          <w:kern w:val="0"/>
          <w:sz w:val="32"/>
          <w:szCs w:val="32"/>
          <w:shd w:val="clear" w:color="auto" w:fill="FFFFFF"/>
          <w:lang w:val="en-US" w:eastAsia="zh-CN" w:bidi="ar"/>
        </w:rPr>
        <w:t>2</w:t>
      </w:r>
      <w:r>
        <w:rPr>
          <w:rFonts w:hint="eastAsia" w:ascii="方正楷体_GBK" w:hAnsi="方正楷体_GBK" w:eastAsia="方正楷体_GBK" w:cs="方正楷体_GBK"/>
          <w:kern w:val="0"/>
          <w:sz w:val="32"/>
          <w:szCs w:val="32"/>
          <w:shd w:val="clear" w:color="auto" w:fill="FFFFFF"/>
          <w:lang w:eastAsia="zh-CN" w:bidi="ar"/>
        </w:rPr>
        <w:t>：</w:t>
      </w:r>
      <w:r>
        <w:rPr>
          <w:rFonts w:hint="eastAsia" w:ascii="方正楷体_GBK" w:hAnsi="方正楷体_GBK" w:eastAsia="方正楷体_GBK" w:cs="方正楷体_GBK"/>
          <w:kern w:val="0"/>
          <w:sz w:val="32"/>
          <w:szCs w:val="32"/>
          <w:shd w:val="clear" w:color="auto" w:fill="FFFFFF"/>
          <w:lang w:bidi="ar"/>
        </w:rPr>
        <w:t>遴选产品报价表模板</w:t>
      </w:r>
    </w:p>
    <w:p w14:paraId="4D741431">
      <w:pPr>
        <w:rPr>
          <w:rFonts w:hint="eastAsia" w:ascii="方正楷体_GBK" w:hAnsi="方正楷体_GBK" w:eastAsia="方正楷体_GBK" w:cs="方正楷体_GBK"/>
          <w:kern w:val="0"/>
          <w:sz w:val="32"/>
          <w:szCs w:val="32"/>
          <w:shd w:val="clear" w:color="auto" w:fill="FFFFFF"/>
          <w:lang w:val="en-US" w:eastAsia="zh-CN" w:bidi="ar"/>
        </w:rPr>
      </w:pPr>
      <w:r>
        <w:rPr>
          <w:rFonts w:hint="eastAsia" w:ascii="方正楷体_GBK" w:hAnsi="方正楷体_GBK" w:eastAsia="方正楷体_GBK" w:cs="方正楷体_GBK"/>
          <w:kern w:val="0"/>
          <w:sz w:val="32"/>
          <w:szCs w:val="32"/>
          <w:shd w:val="clear" w:color="auto" w:fill="FFFFFF"/>
          <w:lang w:val="en-US" w:eastAsia="zh-CN" w:bidi="ar"/>
        </w:rPr>
        <w:object>
          <v:shape id="_x0000_i1025" o:spt="75" type="#_x0000_t75" style="height:66pt;width:72.75pt;" o:ole="t" filled="f" o:preferrelative="t" stroked="f" coordsize="21600,21600">
            <v:path/>
            <v:fill on="f" focussize="0,0"/>
            <v:stroke on="f"/>
            <v:imagedata r:id="rId7" o:title=""/>
            <o:lock v:ext="edit" aspectratio="t"/>
            <w10:wrap type="none"/>
            <w10:anchorlock/>
          </v:shape>
          <o:OLEObject Type="Embed" ProgID="Excel.Sheet.12" ShapeID="_x0000_i1025" DrawAspect="Icon" ObjectID="_1468075725" r:id="rId6">
            <o:LockedField>false</o:LockedField>
          </o:OLEObject>
        </w:object>
      </w:r>
    </w:p>
    <w:p w14:paraId="72597D33">
      <w:pPr>
        <w:rPr>
          <w:rFonts w:hint="eastAsia" w:ascii="方正楷体_GBK" w:hAnsi="方正楷体_GBK" w:eastAsia="方正楷体_GBK" w:cs="方正楷体_GBK"/>
          <w:kern w:val="0"/>
          <w:sz w:val="32"/>
          <w:szCs w:val="32"/>
          <w:shd w:val="clear" w:color="auto" w:fill="FFFFFF"/>
          <w:lang w:val="en-US" w:eastAsia="zh-CN" w:bidi="ar"/>
        </w:rPr>
        <w:sectPr>
          <w:pgSz w:w="11906" w:h="16838"/>
          <w:pgMar w:top="1440" w:right="1803" w:bottom="1440" w:left="1803" w:header="851" w:footer="992" w:gutter="0"/>
          <w:pgNumType w:fmt="decimal"/>
          <w:cols w:space="0" w:num="1"/>
          <w:rtlGutter w:val="0"/>
          <w:docGrid w:type="lines" w:linePitch="319" w:charSpace="0"/>
        </w:sectPr>
      </w:pPr>
      <w:r>
        <w:rPr>
          <w:rFonts w:hint="eastAsia" w:ascii="方正楷体_GBK" w:hAnsi="方正楷体_GBK" w:eastAsia="方正楷体_GBK" w:cs="方正楷体_GBK"/>
          <w:kern w:val="0"/>
          <w:sz w:val="32"/>
          <w:szCs w:val="32"/>
          <w:shd w:val="clear" w:color="auto" w:fill="FFFFFF"/>
          <w:lang w:val="en-US" w:eastAsia="zh-CN" w:bidi="ar"/>
        </w:rPr>
        <w:t>【备注】遴选参与人按参与分包单独制作上表，预填产品内容（报价栏不填）后将电子表格版的Excel文件传QQ邮箱1099638275@qq.com，第一次报价打印盖章并预备第二次及后续报价表（预留单价报价栏）盖章后携带至现场填报；遴选参与人如超出第二部分品目种类明细表中的品规和数量推介填报产品，则产品业绩及相关报价无效，产品丧失中选资格。</w:t>
      </w:r>
    </w:p>
    <w:p w14:paraId="0BCBA5E6">
      <w:pPr>
        <w:jc w:val="left"/>
        <w:rPr>
          <w:rFonts w:ascii="仿宋" w:hAnsi="仿宋" w:eastAsia="仿宋" w:cs="仿宋"/>
          <w:color w:val="666666"/>
          <w:sz w:val="24"/>
          <w:shd w:val="clear" w:color="auto" w:fill="FFFFFF"/>
        </w:rPr>
      </w:pPr>
      <w:r>
        <w:rPr>
          <w:rFonts w:hint="eastAsia" w:ascii="仿宋" w:hAnsi="仿宋" w:eastAsia="仿宋" w:cs="仿宋"/>
          <w:color w:val="666666"/>
          <w:sz w:val="24"/>
          <w:shd w:val="clear" w:color="auto" w:fill="FFFFFF"/>
        </w:rPr>
        <w:t>附件</w:t>
      </w:r>
      <w:r>
        <w:rPr>
          <w:rFonts w:hint="eastAsia" w:ascii="仿宋" w:hAnsi="仿宋" w:eastAsia="仿宋" w:cs="仿宋"/>
          <w:color w:val="666666"/>
          <w:sz w:val="24"/>
          <w:shd w:val="clear" w:color="auto" w:fill="FFFFFF"/>
          <w:lang w:val="en-US" w:eastAsia="zh-CN"/>
        </w:rPr>
        <w:t>3</w:t>
      </w:r>
      <w:r>
        <w:rPr>
          <w:rFonts w:hint="eastAsia" w:ascii="仿宋" w:hAnsi="仿宋" w:eastAsia="仿宋" w:cs="仿宋"/>
          <w:color w:val="666666"/>
          <w:sz w:val="24"/>
          <w:shd w:val="clear" w:color="auto" w:fill="FFFFFF"/>
        </w:rPr>
        <w:t>：</w:t>
      </w:r>
    </w:p>
    <w:p w14:paraId="39F0E050">
      <w:pPr>
        <w:jc w:val="center"/>
        <w:rPr>
          <w:rFonts w:ascii="方正小标宋_GBK" w:hAnsi="方正小标宋_GBK" w:eastAsia="方正小标宋_GBK" w:cs="方正小标宋_GBK"/>
          <w:sz w:val="32"/>
          <w:szCs w:val="32"/>
        </w:rPr>
      </w:pPr>
      <w:r>
        <w:rPr>
          <w:rFonts w:hint="eastAsia" w:ascii="方正小标宋_GBK" w:hAnsi="方正小标宋_GBK" w:eastAsia="方正小标宋_GBK" w:cs="方正小标宋_GBK"/>
          <w:sz w:val="32"/>
          <w:szCs w:val="32"/>
        </w:rPr>
        <w:t>遴选企业须知</w:t>
      </w:r>
    </w:p>
    <w:p w14:paraId="0D3CF198">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一、不得干扰采购人的评审活动，否则将废除其遴选资格。</w:t>
      </w:r>
    </w:p>
    <w:p w14:paraId="6E00AE0E">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二、若未中选，本院无义务对各供应商做解释工作。</w:t>
      </w:r>
    </w:p>
    <w:p w14:paraId="093F38B4">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三、应保证所有资料的真实性。如提供不真实的材料，无论其材料是否重要，供应商需承担相应的后果及法律责任。</w:t>
      </w:r>
    </w:p>
    <w:p w14:paraId="49117E44">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四、理解并同意：最低报价非中标的唯一条件，产品“安全、有效、适宜”是首要入围条件。</w:t>
      </w:r>
    </w:p>
    <w:p w14:paraId="7BE22338">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五、服务过程中无论何种原因造成未能满足医院需求达到3次时(如使用科室投诉产品质量、供货不及时、发生不良反应事件等)，则供货协议自动终止；</w:t>
      </w:r>
    </w:p>
    <w:p w14:paraId="7C5C010D">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六、实际配送的货物必须与比选时提供的样品一致，不能以次充好或提供假冒伪劣产品，否则本单位有权单方中止其供货并追究相关法律责任；</w:t>
      </w:r>
    </w:p>
    <w:p w14:paraId="6B6D0815">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七、承诺中选产品通过医院SPD系统配送。</w:t>
      </w:r>
    </w:p>
    <w:p w14:paraId="52876A57">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八、中选企业未在规定时间内交纳履约保证金、签订合同将视为自动放弃，废其中选资格，同时将其纳入医院遴选、采购黑名单，5年内禁止参加医院任何遴选、采购活动。</w:t>
      </w:r>
    </w:p>
    <w:p w14:paraId="710C26C4">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九、若中选企业自动放弃，遴选第二名，顺序递补为中选企业或医院就遴选项目进行重新遴选。</w:t>
      </w:r>
    </w:p>
    <w:p w14:paraId="2B0EA0E4">
      <w:pPr>
        <w:pStyle w:val="9"/>
        <w:widowControl/>
        <w:spacing w:beforeAutospacing="0" w:afterAutospacing="0" w:line="400" w:lineRule="exact"/>
        <w:ind w:firstLine="560" w:firstLineChars="200"/>
        <w:jc w:val="both"/>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十、如合同期内出现政府调整中标价，甲乙双方按照“就低不就高”的原则执行供货价格。</w:t>
      </w:r>
    </w:p>
    <w:p w14:paraId="6F762FA9">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十一、中选企业在协议供货期间，因产品质量、效期、使用等问题，承诺无条件退、换货物。</w:t>
      </w:r>
    </w:p>
    <w:p w14:paraId="33A674B3">
      <w:pPr>
        <w:spacing w:line="400" w:lineRule="exact"/>
        <w:ind w:firstLine="560" w:firstLineChars="200"/>
        <w:rPr>
          <w:rFonts w:ascii="方正仿宋_GBK" w:hAnsi="方正仿宋_GBK" w:eastAsia="方正仿宋_GBK" w:cs="方正仿宋_GBK"/>
          <w:kern w:val="0"/>
          <w:sz w:val="28"/>
          <w:szCs w:val="28"/>
        </w:rPr>
      </w:pPr>
    </w:p>
    <w:p w14:paraId="7D2E119E">
      <w:pPr>
        <w:spacing w:line="400" w:lineRule="exact"/>
        <w:ind w:firstLine="560" w:firstLineChars="200"/>
        <w:rPr>
          <w:rFonts w:ascii="方正仿宋_GBK" w:hAnsi="方正仿宋_GBK" w:eastAsia="方正仿宋_GBK" w:cs="方正仿宋_GBK"/>
          <w:kern w:val="0"/>
          <w:sz w:val="28"/>
          <w:szCs w:val="28"/>
        </w:rPr>
      </w:pPr>
    </w:p>
    <w:p w14:paraId="6C4DF537">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知悉并同意上述要求。</w:t>
      </w:r>
    </w:p>
    <w:p w14:paraId="7120AB1C">
      <w:pPr>
        <w:spacing w:line="400" w:lineRule="exact"/>
        <w:ind w:firstLine="560" w:firstLineChars="200"/>
        <w:rPr>
          <w:rFonts w:ascii="方正仿宋_GBK" w:hAnsi="方正仿宋_GBK" w:eastAsia="方正仿宋_GBK" w:cs="方正仿宋_GBK"/>
          <w:kern w:val="0"/>
          <w:sz w:val="28"/>
          <w:szCs w:val="28"/>
        </w:rPr>
      </w:pPr>
    </w:p>
    <w:p w14:paraId="62BD6AFB">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签字(盖章)：</w:t>
      </w:r>
    </w:p>
    <w:p w14:paraId="797860B4">
      <w:pPr>
        <w:spacing w:line="400" w:lineRule="exact"/>
        <w:ind w:firstLine="560" w:firstLineChars="200"/>
        <w:rPr>
          <w:rFonts w:ascii="仿宋" w:hAnsi="仿宋" w:eastAsia="仿宋" w:cs="仿宋"/>
          <w:color w:val="666666"/>
          <w:sz w:val="24"/>
          <w:shd w:val="clear" w:color="auto" w:fill="FFFFFF"/>
        </w:rPr>
        <w:sectPr>
          <w:pgSz w:w="11906" w:h="16838"/>
          <w:pgMar w:top="1440" w:right="1803" w:bottom="1440" w:left="1803" w:header="851" w:footer="992" w:gutter="0"/>
          <w:pgNumType w:fmt="decimal"/>
          <w:cols w:space="0" w:num="1"/>
          <w:rtlGutter w:val="0"/>
          <w:docGrid w:type="lines" w:linePitch="319" w:charSpace="0"/>
        </w:sectPr>
      </w:pPr>
      <w:r>
        <w:rPr>
          <w:rFonts w:hint="eastAsia" w:ascii="方正仿宋_GBK" w:hAnsi="方正仿宋_GBK" w:eastAsia="方正仿宋_GBK" w:cs="方正仿宋_GBK"/>
          <w:kern w:val="0"/>
          <w:sz w:val="28"/>
          <w:szCs w:val="28"/>
        </w:rPr>
        <w:t xml:space="preserve">                                    年   月   日</w:t>
      </w:r>
    </w:p>
    <w:p w14:paraId="053C824E">
      <w:pPr>
        <w:pStyle w:val="9"/>
        <w:widowControl/>
        <w:spacing w:beforeAutospacing="0" w:afterAutospacing="0" w:line="594" w:lineRule="exact"/>
        <w:jc w:val="both"/>
        <w:rPr>
          <w:rFonts w:ascii="方正黑体_GBK" w:hAnsi="方正黑体_GBK" w:eastAsia="方正黑体_GBK" w:cs="方正黑体_GBK"/>
          <w:sz w:val="32"/>
          <w:szCs w:val="32"/>
          <w:shd w:val="clear" w:color="auto" w:fill="FFFFFF"/>
        </w:rPr>
      </w:pPr>
    </w:p>
    <w:sectPr>
      <w:pgSz w:w="11906" w:h="16838"/>
      <w:pgMar w:top="1440" w:right="1803" w:bottom="1440" w:left="1803" w:header="851" w:footer="992" w:gutter="0"/>
      <w:pgNumType w:fmt="decimal"/>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Helvetica">
    <w:panose1 w:val="020B0504020202030204"/>
    <w:charset w:val="00"/>
    <w:family w:val="swiss"/>
    <w:pitch w:val="default"/>
    <w:sig w:usb0="00000007" w:usb1="00000000" w:usb2="00000000" w:usb3="00000000" w:csb0="00000093" w:csb1="00000000"/>
  </w:font>
  <w:font w:name="方正仿宋_GBK">
    <w:panose1 w:val="02000000000000000000"/>
    <w:charset w:val="86"/>
    <w:family w:val="auto"/>
    <w:pitch w:val="default"/>
    <w:sig w:usb0="A00002BF" w:usb1="38CF7CFA" w:usb2="00082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_GBK">
    <w:panose1 w:val="02000000000000000000"/>
    <w:charset w:val="86"/>
    <w:family w:val="auto"/>
    <w:pitch w:val="default"/>
    <w:sig w:usb0="A00002BF" w:usb1="38CF7CFA" w:usb2="00082016" w:usb3="00000000" w:csb0="00040001"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黑体_GBK">
    <w:panose1 w:val="02000000000000000000"/>
    <w:charset w:val="86"/>
    <w:family w:val="auto"/>
    <w:pitch w:val="default"/>
    <w:sig w:usb0="A00002BF" w:usb1="38CF7CFA" w:usb2="00082016" w:usb3="00000000" w:csb0="00040001" w:csb1="00000000"/>
  </w:font>
  <w:font w:name="方正楷体_GBK">
    <w:panose1 w:val="02000000000000000000"/>
    <w:charset w:val="86"/>
    <w:family w:val="auto"/>
    <w:pitch w:val="default"/>
    <w:sig w:usb0="A00002BF" w:usb1="38CF7CFA" w:usb2="00082016" w:usb3="00000000" w:csb0="00040001" w:csb1="00000000"/>
  </w:font>
  <w:font w:name="Microsoft YaHei UI">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EC96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1778B4">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31778B4">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8AC44">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0777B0"/>
    <w:multiLevelType w:val="singleLevel"/>
    <w:tmpl w:val="B70777B0"/>
    <w:lvl w:ilvl="0" w:tentative="0">
      <w:start w:val="1"/>
      <w:numFmt w:val="chineseCounting"/>
      <w:suff w:val="nothing"/>
      <w:lvlText w:val="%1、"/>
      <w:lvlJc w:val="left"/>
      <w:rPr>
        <w:rFonts w:hint="eastAsia"/>
      </w:rPr>
    </w:lvl>
  </w:abstractNum>
  <w:abstractNum w:abstractNumId="1">
    <w:nsid w:val="E5513F06"/>
    <w:multiLevelType w:val="singleLevel"/>
    <w:tmpl w:val="E5513F0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2NmIxMTEyNjg0YTg2MGM0YmUxYzM1ZWFlNjQ3YTIifQ=="/>
  </w:docVars>
  <w:rsids>
    <w:rsidRoot w:val="2913501D"/>
    <w:rsid w:val="000319EB"/>
    <w:rsid w:val="00147432"/>
    <w:rsid w:val="00241A0C"/>
    <w:rsid w:val="0026645B"/>
    <w:rsid w:val="002C5016"/>
    <w:rsid w:val="00300F89"/>
    <w:rsid w:val="00332837"/>
    <w:rsid w:val="003614E3"/>
    <w:rsid w:val="003955E4"/>
    <w:rsid w:val="004F53F4"/>
    <w:rsid w:val="005B0A25"/>
    <w:rsid w:val="00661976"/>
    <w:rsid w:val="00690969"/>
    <w:rsid w:val="008113B5"/>
    <w:rsid w:val="009C1C7F"/>
    <w:rsid w:val="00A04435"/>
    <w:rsid w:val="00A253C9"/>
    <w:rsid w:val="00BA1646"/>
    <w:rsid w:val="00BB6B11"/>
    <w:rsid w:val="00C82CFD"/>
    <w:rsid w:val="00CB51B6"/>
    <w:rsid w:val="00CF40F0"/>
    <w:rsid w:val="00D10B49"/>
    <w:rsid w:val="00E320F5"/>
    <w:rsid w:val="00E47139"/>
    <w:rsid w:val="00E90750"/>
    <w:rsid w:val="00F81447"/>
    <w:rsid w:val="00F87B51"/>
    <w:rsid w:val="00FE639B"/>
    <w:rsid w:val="00FF0A68"/>
    <w:rsid w:val="015B2944"/>
    <w:rsid w:val="023427DE"/>
    <w:rsid w:val="03142EF6"/>
    <w:rsid w:val="03351586"/>
    <w:rsid w:val="035E6FE8"/>
    <w:rsid w:val="03A72764"/>
    <w:rsid w:val="04753D3A"/>
    <w:rsid w:val="05543127"/>
    <w:rsid w:val="06C60D71"/>
    <w:rsid w:val="071776F1"/>
    <w:rsid w:val="08D13ECC"/>
    <w:rsid w:val="0A4D4E1A"/>
    <w:rsid w:val="0AFA13CC"/>
    <w:rsid w:val="0B9837F1"/>
    <w:rsid w:val="0BA650B0"/>
    <w:rsid w:val="0C233F32"/>
    <w:rsid w:val="0CA11E9C"/>
    <w:rsid w:val="0E8F0B26"/>
    <w:rsid w:val="0F2A5FF8"/>
    <w:rsid w:val="0F375B0D"/>
    <w:rsid w:val="11B8311C"/>
    <w:rsid w:val="11D46FF1"/>
    <w:rsid w:val="1368716E"/>
    <w:rsid w:val="13F76E26"/>
    <w:rsid w:val="1530151C"/>
    <w:rsid w:val="15EA028F"/>
    <w:rsid w:val="171C2786"/>
    <w:rsid w:val="178F1692"/>
    <w:rsid w:val="186A3C16"/>
    <w:rsid w:val="187004C1"/>
    <w:rsid w:val="19E75136"/>
    <w:rsid w:val="1A70094C"/>
    <w:rsid w:val="1AA0115B"/>
    <w:rsid w:val="1AD658FC"/>
    <w:rsid w:val="1B2D30F7"/>
    <w:rsid w:val="1B2E1F2F"/>
    <w:rsid w:val="1C3B5ADA"/>
    <w:rsid w:val="1C8651B5"/>
    <w:rsid w:val="1CC24D43"/>
    <w:rsid w:val="1CD94351"/>
    <w:rsid w:val="1D095D80"/>
    <w:rsid w:val="1D5A407F"/>
    <w:rsid w:val="1DE477E0"/>
    <w:rsid w:val="1DF84B02"/>
    <w:rsid w:val="1E405042"/>
    <w:rsid w:val="1EDD6F03"/>
    <w:rsid w:val="1F282953"/>
    <w:rsid w:val="1F3F4684"/>
    <w:rsid w:val="1F8C5A9C"/>
    <w:rsid w:val="1FC14756"/>
    <w:rsid w:val="1FF42436"/>
    <w:rsid w:val="216E3236"/>
    <w:rsid w:val="22B74101"/>
    <w:rsid w:val="22EB6958"/>
    <w:rsid w:val="23766A7B"/>
    <w:rsid w:val="23EE3F4D"/>
    <w:rsid w:val="25EB176A"/>
    <w:rsid w:val="278E5467"/>
    <w:rsid w:val="27B51031"/>
    <w:rsid w:val="282F2169"/>
    <w:rsid w:val="28634F81"/>
    <w:rsid w:val="28AB5AC5"/>
    <w:rsid w:val="2913501D"/>
    <w:rsid w:val="2937657E"/>
    <w:rsid w:val="29C05316"/>
    <w:rsid w:val="2A8953E4"/>
    <w:rsid w:val="2B3051F3"/>
    <w:rsid w:val="2BA03B79"/>
    <w:rsid w:val="2BCE539B"/>
    <w:rsid w:val="2BE011C8"/>
    <w:rsid w:val="2D9500FB"/>
    <w:rsid w:val="2E7D5CEC"/>
    <w:rsid w:val="2EBD7BE6"/>
    <w:rsid w:val="2F605C06"/>
    <w:rsid w:val="330F71A0"/>
    <w:rsid w:val="331C1F78"/>
    <w:rsid w:val="338F1DCC"/>
    <w:rsid w:val="33E464A2"/>
    <w:rsid w:val="35036AA1"/>
    <w:rsid w:val="357905CB"/>
    <w:rsid w:val="358513D9"/>
    <w:rsid w:val="36196090"/>
    <w:rsid w:val="362C24D2"/>
    <w:rsid w:val="3680137C"/>
    <w:rsid w:val="374928B9"/>
    <w:rsid w:val="37805D49"/>
    <w:rsid w:val="37D94D5A"/>
    <w:rsid w:val="37E013B5"/>
    <w:rsid w:val="38EA0ECE"/>
    <w:rsid w:val="3A791B6D"/>
    <w:rsid w:val="3ADE4C63"/>
    <w:rsid w:val="3B6A3B47"/>
    <w:rsid w:val="3C5E0372"/>
    <w:rsid w:val="3CA60741"/>
    <w:rsid w:val="3E742C68"/>
    <w:rsid w:val="3EA871C2"/>
    <w:rsid w:val="3EF400BE"/>
    <w:rsid w:val="3F6B203E"/>
    <w:rsid w:val="401A339B"/>
    <w:rsid w:val="432D34AD"/>
    <w:rsid w:val="43511956"/>
    <w:rsid w:val="441A605F"/>
    <w:rsid w:val="44585FAC"/>
    <w:rsid w:val="46C84138"/>
    <w:rsid w:val="47E44F96"/>
    <w:rsid w:val="48002A7E"/>
    <w:rsid w:val="49D32487"/>
    <w:rsid w:val="49F17862"/>
    <w:rsid w:val="4A316ADE"/>
    <w:rsid w:val="4AB74A93"/>
    <w:rsid w:val="4AF16B88"/>
    <w:rsid w:val="4B9E12C4"/>
    <w:rsid w:val="4D1601A0"/>
    <w:rsid w:val="4D6C500D"/>
    <w:rsid w:val="4DFB19E1"/>
    <w:rsid w:val="4E9C58C3"/>
    <w:rsid w:val="4F6331A0"/>
    <w:rsid w:val="50867BFF"/>
    <w:rsid w:val="509937A3"/>
    <w:rsid w:val="50EE3D38"/>
    <w:rsid w:val="50F74D37"/>
    <w:rsid w:val="514526E1"/>
    <w:rsid w:val="522949EF"/>
    <w:rsid w:val="528457B4"/>
    <w:rsid w:val="52C7243B"/>
    <w:rsid w:val="53B50C25"/>
    <w:rsid w:val="53E325CC"/>
    <w:rsid w:val="54CC3EFB"/>
    <w:rsid w:val="56350AD7"/>
    <w:rsid w:val="573C2832"/>
    <w:rsid w:val="57B3573F"/>
    <w:rsid w:val="57D305A7"/>
    <w:rsid w:val="59CF1242"/>
    <w:rsid w:val="59D525E5"/>
    <w:rsid w:val="5AA86F4D"/>
    <w:rsid w:val="5ADD2056"/>
    <w:rsid w:val="5B182B73"/>
    <w:rsid w:val="5B7A2DD4"/>
    <w:rsid w:val="5D91216F"/>
    <w:rsid w:val="5F693B67"/>
    <w:rsid w:val="604518C4"/>
    <w:rsid w:val="60A74DEF"/>
    <w:rsid w:val="60B66CB8"/>
    <w:rsid w:val="60D1764E"/>
    <w:rsid w:val="60F32790"/>
    <w:rsid w:val="61B5050F"/>
    <w:rsid w:val="62E87CA8"/>
    <w:rsid w:val="631321A0"/>
    <w:rsid w:val="636C365E"/>
    <w:rsid w:val="63722379"/>
    <w:rsid w:val="63883B68"/>
    <w:rsid w:val="638A0356"/>
    <w:rsid w:val="63E24175"/>
    <w:rsid w:val="649840F8"/>
    <w:rsid w:val="654224FB"/>
    <w:rsid w:val="654D52C4"/>
    <w:rsid w:val="65841815"/>
    <w:rsid w:val="668900E2"/>
    <w:rsid w:val="66AD290B"/>
    <w:rsid w:val="67083DE1"/>
    <w:rsid w:val="67B83180"/>
    <w:rsid w:val="69F10D61"/>
    <w:rsid w:val="6A430FA9"/>
    <w:rsid w:val="6A6C4912"/>
    <w:rsid w:val="6AE069B6"/>
    <w:rsid w:val="6B287715"/>
    <w:rsid w:val="6C4966FA"/>
    <w:rsid w:val="6C5C19DE"/>
    <w:rsid w:val="6DEE05F8"/>
    <w:rsid w:val="6F174DC6"/>
    <w:rsid w:val="70227EC6"/>
    <w:rsid w:val="705E6925"/>
    <w:rsid w:val="70815715"/>
    <w:rsid w:val="718B72FA"/>
    <w:rsid w:val="71902C0D"/>
    <w:rsid w:val="731A1A89"/>
    <w:rsid w:val="735C6E39"/>
    <w:rsid w:val="752010CE"/>
    <w:rsid w:val="754430EE"/>
    <w:rsid w:val="756A41FF"/>
    <w:rsid w:val="760778C3"/>
    <w:rsid w:val="764F3EB5"/>
    <w:rsid w:val="765D6D32"/>
    <w:rsid w:val="768547A0"/>
    <w:rsid w:val="769727FB"/>
    <w:rsid w:val="76AF684A"/>
    <w:rsid w:val="76C17B77"/>
    <w:rsid w:val="78A84CE1"/>
    <w:rsid w:val="799D3E0C"/>
    <w:rsid w:val="7A1F4E7B"/>
    <w:rsid w:val="7A6A101A"/>
    <w:rsid w:val="7AE91D0C"/>
    <w:rsid w:val="7BE20509"/>
    <w:rsid w:val="7D40198C"/>
    <w:rsid w:val="7D753D57"/>
    <w:rsid w:val="7F105956"/>
    <w:rsid w:val="7FB775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keepNext/>
      <w:keepLines/>
      <w:spacing w:line="440" w:lineRule="exact"/>
      <w:outlineLvl w:val="1"/>
    </w:pPr>
    <w:rPr>
      <w:rFonts w:asciiTheme="majorHAnsi" w:hAnsiTheme="majorHAnsi" w:cstheme="majorBidi"/>
      <w:b/>
      <w:bCs/>
      <w:szCs w:val="32"/>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1"/>
    <w:pPr>
      <w:spacing w:before="150"/>
      <w:ind w:left="120"/>
    </w:pPr>
    <w:rPr>
      <w:sz w:val="24"/>
    </w:rPr>
  </w:style>
  <w:style w:type="paragraph" w:styleId="5">
    <w:name w:val="footer"/>
    <w:basedOn w:val="1"/>
    <w:next w:val="6"/>
    <w:qFormat/>
    <w:uiPriority w:val="0"/>
    <w:pPr>
      <w:tabs>
        <w:tab w:val="center" w:pos="4153"/>
        <w:tab w:val="right" w:pos="8306"/>
      </w:tabs>
      <w:snapToGrid w:val="0"/>
      <w:jc w:val="left"/>
    </w:pPr>
    <w:rPr>
      <w:sz w:val="18"/>
    </w:rPr>
  </w:style>
  <w:style w:type="paragraph" w:customStyle="1" w:styleId="6">
    <w:name w:val="索引 51"/>
    <w:basedOn w:val="1"/>
    <w:next w:val="1"/>
    <w:qFormat/>
    <w:uiPriority w:val="0"/>
    <w:pPr>
      <w:ind w:left="1680"/>
    </w:pPr>
    <w:rPr>
      <w:rFonts w:ascii="Times New Roman" w:hAnsi="Times New Roman" w:eastAsia="宋体" w:cs="Times New Roman"/>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Subtitle"/>
    <w:basedOn w:val="1"/>
    <w:next w:val="1"/>
    <w:qFormat/>
    <w:uiPriority w:val="0"/>
    <w:pPr>
      <w:spacing w:before="240" w:after="60" w:line="312" w:lineRule="auto"/>
      <w:jc w:val="center"/>
      <w:outlineLvl w:val="1"/>
    </w:pPr>
    <w:rPr>
      <w:rFonts w:ascii="Arial" w:hAnsi="Arial" w:cs="Arial"/>
      <w:b/>
      <w:bCs/>
      <w:kern w:val="28"/>
      <w:sz w:val="32"/>
      <w:szCs w:val="32"/>
    </w:rPr>
  </w:style>
  <w:style w:type="paragraph" w:styleId="9">
    <w:name w:val="Normal (Web)"/>
    <w:basedOn w:val="1"/>
    <w:qFormat/>
    <w:uiPriority w:val="0"/>
    <w:pPr>
      <w:spacing w:beforeAutospacing="1" w:afterAutospacing="1"/>
      <w:jc w:val="left"/>
    </w:pPr>
    <w:rPr>
      <w:rFonts w:cs="Times New Roman"/>
      <w:kern w:val="0"/>
      <w:sz w:val="24"/>
    </w:rPr>
  </w:style>
  <w:style w:type="character" w:styleId="12">
    <w:name w:val="FollowedHyperlink"/>
    <w:basedOn w:val="11"/>
    <w:qFormat/>
    <w:uiPriority w:val="0"/>
    <w:rPr>
      <w:rFonts w:ascii="Helvetica" w:hAnsi="Helvetica" w:eastAsia="Helvetica" w:cs="Helvetica"/>
      <w:color w:val="666666"/>
      <w:sz w:val="18"/>
      <w:szCs w:val="18"/>
      <w:u w:val="none"/>
      <w:shd w:val="clear" w:color="auto" w:fill="2469AA"/>
    </w:rPr>
  </w:style>
  <w:style w:type="character" w:styleId="13">
    <w:name w:val="Emphasis"/>
    <w:basedOn w:val="11"/>
    <w:qFormat/>
    <w:uiPriority w:val="0"/>
  </w:style>
  <w:style w:type="character" w:styleId="14">
    <w:name w:val="HTML Definition"/>
    <w:basedOn w:val="11"/>
    <w:qFormat/>
    <w:uiPriority w:val="0"/>
    <w:rPr>
      <w:sz w:val="0"/>
      <w:szCs w:val="0"/>
      <w:bdr w:val="single" w:color="auto" w:sz="48" w:space="0"/>
    </w:rPr>
  </w:style>
  <w:style w:type="character" w:styleId="15">
    <w:name w:val="HTML Acronym"/>
    <w:basedOn w:val="11"/>
    <w:qFormat/>
    <w:uiPriority w:val="0"/>
  </w:style>
  <w:style w:type="character" w:styleId="16">
    <w:name w:val="HTML Variable"/>
    <w:basedOn w:val="11"/>
    <w:qFormat/>
    <w:uiPriority w:val="0"/>
  </w:style>
  <w:style w:type="character" w:styleId="17">
    <w:name w:val="Hyperlink"/>
    <w:basedOn w:val="11"/>
    <w:qFormat/>
    <w:uiPriority w:val="0"/>
    <w:rPr>
      <w:color w:val="666666"/>
      <w:u w:val="none"/>
    </w:rPr>
  </w:style>
  <w:style w:type="character" w:styleId="18">
    <w:name w:val="HTML Code"/>
    <w:basedOn w:val="11"/>
    <w:qFormat/>
    <w:uiPriority w:val="0"/>
    <w:rPr>
      <w:rFonts w:ascii="Courier New" w:hAnsi="Courier New"/>
      <w:sz w:val="20"/>
    </w:rPr>
  </w:style>
  <w:style w:type="character" w:styleId="19">
    <w:name w:val="HTML Cite"/>
    <w:basedOn w:val="11"/>
    <w:qFormat/>
    <w:uiPriority w:val="0"/>
  </w:style>
  <w:style w:type="character" w:customStyle="1" w:styleId="20">
    <w:name w:val="state-being"/>
    <w:basedOn w:val="11"/>
    <w:qFormat/>
    <w:uiPriority w:val="0"/>
    <w:rPr>
      <w:color w:val="00C400"/>
    </w:rPr>
  </w:style>
  <w:style w:type="character" w:customStyle="1" w:styleId="21">
    <w:name w:val="jiaobox"/>
    <w:basedOn w:val="11"/>
    <w:qFormat/>
    <w:uiPriority w:val="0"/>
  </w:style>
  <w:style w:type="character" w:customStyle="1" w:styleId="22">
    <w:name w:val="l-btn-text"/>
    <w:basedOn w:val="11"/>
    <w:qFormat/>
    <w:uiPriority w:val="0"/>
    <w:rPr>
      <w:color w:val="0B80C4"/>
    </w:rPr>
  </w:style>
  <w:style w:type="character" w:customStyle="1" w:styleId="23">
    <w:name w:val="but_right"/>
    <w:basedOn w:val="11"/>
    <w:qFormat/>
    <w:uiPriority w:val="0"/>
  </w:style>
  <w:style w:type="character" w:customStyle="1" w:styleId="24">
    <w:name w:val="cancel-order"/>
    <w:basedOn w:val="11"/>
    <w:qFormat/>
    <w:uiPriority w:val="0"/>
  </w:style>
  <w:style w:type="character" w:customStyle="1" w:styleId="25">
    <w:name w:val="state-wait"/>
    <w:basedOn w:val="11"/>
    <w:qFormat/>
    <w:uiPriority w:val="0"/>
    <w:rPr>
      <w:color w:val="1C9CE7"/>
    </w:rPr>
  </w:style>
  <w:style w:type="character" w:customStyle="1" w:styleId="26">
    <w:name w:val="pagenum-text"/>
    <w:basedOn w:val="11"/>
    <w:qFormat/>
    <w:uiPriority w:val="0"/>
    <w:rPr>
      <w:sz w:val="18"/>
      <w:szCs w:val="18"/>
    </w:rPr>
  </w:style>
  <w:style w:type="character" w:customStyle="1" w:styleId="27">
    <w:name w:val="pwd-grade1"/>
    <w:basedOn w:val="11"/>
    <w:qFormat/>
    <w:uiPriority w:val="0"/>
    <w:rPr>
      <w:shd w:val="clear" w:color="auto" w:fill="FF3304"/>
    </w:rPr>
  </w:style>
  <w:style w:type="character" w:customStyle="1" w:styleId="28">
    <w:name w:val="pwd-grade11"/>
    <w:basedOn w:val="11"/>
    <w:qFormat/>
    <w:uiPriority w:val="0"/>
    <w:rPr>
      <w:shd w:val="clear" w:color="auto" w:fill="FF3301"/>
    </w:rPr>
  </w:style>
  <w:style w:type="character" w:customStyle="1" w:styleId="29">
    <w:name w:val="pwd-grade12"/>
    <w:basedOn w:val="11"/>
    <w:qFormat/>
    <w:uiPriority w:val="0"/>
    <w:rPr>
      <w:shd w:val="clear" w:color="auto" w:fill="FF3301"/>
    </w:rPr>
  </w:style>
  <w:style w:type="character" w:customStyle="1" w:styleId="30">
    <w:name w:val="pwd-grade2"/>
    <w:basedOn w:val="11"/>
    <w:qFormat/>
    <w:uiPriority w:val="0"/>
    <w:rPr>
      <w:shd w:val="clear" w:color="auto" w:fill="BFBFBF"/>
    </w:rPr>
  </w:style>
  <w:style w:type="character" w:customStyle="1" w:styleId="31">
    <w:name w:val="pwd-grade21"/>
    <w:basedOn w:val="11"/>
    <w:qFormat/>
    <w:uiPriority w:val="0"/>
    <w:rPr>
      <w:shd w:val="clear" w:color="auto" w:fill="0B80C4"/>
    </w:rPr>
  </w:style>
  <w:style w:type="character" w:customStyle="1" w:styleId="32">
    <w:name w:val="pwd-grade22"/>
    <w:basedOn w:val="11"/>
    <w:qFormat/>
    <w:uiPriority w:val="0"/>
    <w:rPr>
      <w:shd w:val="clear" w:color="auto" w:fill="0B80C4"/>
    </w:rPr>
  </w:style>
  <w:style w:type="character" w:customStyle="1" w:styleId="33">
    <w:name w:val="pwd-grade3"/>
    <w:basedOn w:val="11"/>
    <w:qFormat/>
    <w:uiPriority w:val="0"/>
    <w:rPr>
      <w:shd w:val="clear" w:color="auto" w:fill="BFBFBF"/>
    </w:rPr>
  </w:style>
  <w:style w:type="character" w:customStyle="1" w:styleId="34">
    <w:name w:val="pwd-grade31"/>
    <w:basedOn w:val="11"/>
    <w:qFormat/>
    <w:uiPriority w:val="0"/>
    <w:rPr>
      <w:shd w:val="clear" w:color="auto" w:fill="BFBFBF"/>
    </w:rPr>
  </w:style>
  <w:style w:type="character" w:customStyle="1" w:styleId="35">
    <w:name w:val="pwd-grade32"/>
    <w:basedOn w:val="11"/>
    <w:qFormat/>
    <w:uiPriority w:val="0"/>
    <w:rPr>
      <w:shd w:val="clear" w:color="auto" w:fill="90B71B"/>
    </w:rPr>
  </w:style>
  <w:style w:type="character" w:customStyle="1" w:styleId="36">
    <w:name w:val="prev"/>
    <w:basedOn w:val="11"/>
    <w:qFormat/>
    <w:uiPriority w:val="0"/>
    <w:rPr>
      <w:rFonts w:ascii="宋体" w:hAnsi="宋体" w:eastAsia="宋体" w:cs="宋体"/>
    </w:rPr>
  </w:style>
  <w:style w:type="character" w:customStyle="1" w:styleId="37">
    <w:name w:val="page-disabled"/>
    <w:basedOn w:val="11"/>
    <w:qFormat/>
    <w:uiPriority w:val="0"/>
    <w:rPr>
      <w:rFonts w:hint="eastAsia" w:ascii="宋体" w:hAnsi="宋体" w:eastAsia="宋体" w:cs="宋体"/>
      <w:color w:val="999999"/>
      <w:bdr w:val="single" w:color="DDDDDD" w:sz="6" w:space="0"/>
      <w:shd w:val="clear" w:color="auto" w:fill="F5F5F5"/>
    </w:rPr>
  </w:style>
  <w:style w:type="character" w:customStyle="1" w:styleId="38">
    <w:name w:val="pagination-num"/>
    <w:basedOn w:val="11"/>
    <w:qFormat/>
    <w:uiPriority w:val="0"/>
  </w:style>
  <w:style w:type="character" w:customStyle="1" w:styleId="39">
    <w:name w:val="next1"/>
    <w:basedOn w:val="11"/>
    <w:qFormat/>
    <w:uiPriority w:val="0"/>
    <w:rPr>
      <w:rFonts w:hint="eastAsia" w:ascii="宋体" w:hAnsi="宋体" w:eastAsia="宋体" w:cs="宋体"/>
    </w:rPr>
  </w:style>
  <w:style w:type="character" w:customStyle="1" w:styleId="40">
    <w:name w:val="current2"/>
    <w:basedOn w:val="11"/>
    <w:qFormat/>
    <w:uiPriority w:val="0"/>
    <w:rPr>
      <w:color w:val="FFFFFF"/>
      <w:bdr w:val="single" w:color="1C9CE7" w:sz="6" w:space="0"/>
      <w:shd w:val="clear" w:color="auto" w:fill="1C9CE7"/>
    </w:rPr>
  </w:style>
  <w:style w:type="character" w:customStyle="1" w:styleId="41">
    <w:name w:val="user"/>
    <w:basedOn w:val="11"/>
    <w:qFormat/>
    <w:uiPriority w:val="0"/>
  </w:style>
  <w:style w:type="character" w:customStyle="1" w:styleId="42">
    <w:name w:val="time2"/>
    <w:basedOn w:val="11"/>
    <w:qFormat/>
    <w:uiPriority w:val="0"/>
  </w:style>
  <w:style w:type="character" w:customStyle="1" w:styleId="43">
    <w:name w:val="state"/>
    <w:basedOn w:val="11"/>
    <w:qFormat/>
    <w:uiPriority w:val="0"/>
  </w:style>
  <w:style w:type="character" w:customStyle="1" w:styleId="44">
    <w:name w:val="time"/>
    <w:basedOn w:val="11"/>
    <w:qFormat/>
    <w:uiPriority w:val="0"/>
    <w:rPr>
      <w:color w:val="595959"/>
    </w:rPr>
  </w:style>
  <w:style w:type="character" w:customStyle="1" w:styleId="45">
    <w:name w:val="money"/>
    <w:basedOn w:val="11"/>
    <w:qFormat/>
    <w:uiPriority w:val="0"/>
  </w:style>
  <w:style w:type="character" w:customStyle="1" w:styleId="46">
    <w:name w:val="send"/>
    <w:basedOn w:val="11"/>
    <w:qFormat/>
    <w:uiPriority w:val="0"/>
  </w:style>
  <w:style w:type="character" w:customStyle="1" w:styleId="47">
    <w:name w:val="checkfield"/>
    <w:basedOn w:val="11"/>
    <w:qFormat/>
    <w:uiPriority w:val="0"/>
  </w:style>
  <w:style w:type="character" w:customStyle="1" w:styleId="48">
    <w:name w:val="send2"/>
    <w:basedOn w:val="11"/>
    <w:qFormat/>
    <w:uiPriority w:val="0"/>
  </w:style>
  <w:style w:type="character" w:customStyle="1" w:styleId="49">
    <w:name w:val="time3"/>
    <w:basedOn w:val="11"/>
    <w:qFormat/>
    <w:uiPriority w:val="0"/>
  </w:style>
  <w:style w:type="character" w:customStyle="1" w:styleId="50">
    <w:name w:val="number"/>
    <w:basedOn w:val="11"/>
    <w:qFormat/>
    <w:uiPriority w:val="0"/>
  </w:style>
  <w:style w:type="character" w:customStyle="1" w:styleId="51">
    <w:name w:val="operate"/>
    <w:basedOn w:val="11"/>
    <w:qFormat/>
    <w:uiPriority w:val="0"/>
  </w:style>
  <w:style w:type="character" w:customStyle="1" w:styleId="52">
    <w:name w:val="next"/>
    <w:basedOn w:val="11"/>
    <w:qFormat/>
    <w:uiPriority w:val="0"/>
    <w:rPr>
      <w:rFonts w:ascii="宋体" w:hAnsi="宋体" w:eastAsia="宋体" w:cs="宋体"/>
    </w:rPr>
  </w:style>
  <w:style w:type="character" w:customStyle="1" w:styleId="53">
    <w:name w:val="prev1"/>
    <w:basedOn w:val="11"/>
    <w:qFormat/>
    <w:uiPriority w:val="0"/>
    <w:rPr>
      <w:rFonts w:hint="eastAsia" w:ascii="宋体" w:hAnsi="宋体" w:eastAsia="宋体" w:cs="宋体"/>
    </w:rPr>
  </w:style>
  <w:style w:type="character" w:customStyle="1" w:styleId="54">
    <w:name w:val="current1"/>
    <w:basedOn w:val="11"/>
    <w:qFormat/>
    <w:uiPriority w:val="0"/>
    <w:rPr>
      <w:color w:val="FFFFFF"/>
      <w:bdr w:val="single" w:color="1C9CE7" w:sz="6" w:space="0"/>
      <w:shd w:val="clear" w:color="auto" w:fill="1C9CE7"/>
    </w:rPr>
  </w:style>
  <w:style w:type="character" w:customStyle="1" w:styleId="55">
    <w:name w:val="font21"/>
    <w:basedOn w:val="11"/>
    <w:qFormat/>
    <w:uiPriority w:val="0"/>
    <w:rPr>
      <w:rFonts w:hint="eastAsia" w:ascii="方正仿宋_GBK" w:hAnsi="方正仿宋_GBK" w:eastAsia="方正仿宋_GBK" w:cs="方正仿宋_GBK"/>
      <w:color w:val="000000"/>
      <w:sz w:val="32"/>
      <w:szCs w:val="32"/>
      <w:u w:val="none"/>
    </w:rPr>
  </w:style>
  <w:style w:type="character" w:customStyle="1" w:styleId="56">
    <w:name w:val="font61"/>
    <w:basedOn w:val="11"/>
    <w:qFormat/>
    <w:uiPriority w:val="0"/>
    <w:rPr>
      <w:rFonts w:hint="eastAsia" w:ascii="微软雅黑" w:hAnsi="微软雅黑" w:eastAsia="微软雅黑" w:cs="微软雅黑"/>
      <w:color w:val="5E5E5E"/>
      <w:sz w:val="22"/>
      <w:szCs w:val="22"/>
      <w:u w:val="single"/>
    </w:rPr>
  </w:style>
  <w:style w:type="character" w:customStyle="1" w:styleId="57">
    <w:name w:val="font31"/>
    <w:basedOn w:val="11"/>
    <w:qFormat/>
    <w:uiPriority w:val="0"/>
    <w:rPr>
      <w:rFonts w:hint="eastAsia" w:ascii="微软雅黑" w:hAnsi="微软雅黑" w:eastAsia="微软雅黑" w:cs="微软雅黑"/>
      <w:color w:val="5E5E5E"/>
      <w:sz w:val="22"/>
      <w:szCs w:val="22"/>
      <w:u w:val="none"/>
    </w:rPr>
  </w:style>
  <w:style w:type="character" w:customStyle="1" w:styleId="58">
    <w:name w:val="font11"/>
    <w:basedOn w:val="11"/>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4813</Words>
  <Characters>5131</Characters>
  <Lines>68</Lines>
  <Paragraphs>19</Paragraphs>
  <TotalTime>0</TotalTime>
  <ScaleCrop>false</ScaleCrop>
  <LinksUpToDate>false</LinksUpToDate>
  <CharactersWithSpaces>5205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2023-11-30T10:11:00Z</dcterms:created>
  <dc:creator>Administrator</dc:creator>
  <cp:lastModifiedBy>「还没想好」</cp:lastModifiedBy>
  <cp:lastPrinted>2024-03-14T00:19:00Z</cp:lastPrinted>
  <dcterms:modified xsi:type="dcterms:W3CDTF">2026-04-30T07:21:26Z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8C8BC8348D114803894ADB33C763EADF_13</vt:lpwstr>
  </property>
  <property fmtid="{D5CDD505-2E9C-101B-9397-08002B2CF9AE}" pid="4" name="KSOTemplateDocerSaveRecord">
    <vt:lpwstr>eyJoZGlkIjoiZTQ2NmIxMTEyNjg0YTg2MGM0YmUxYzM1ZWFlNjQ3YTIiLCJ1c2VySWQiOiIzMDg4ODI1NzQifQ==</vt:lpwstr>
  </property>
</Properties>
</file>