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重庆市铜梁区人民医院</w:t>
      </w:r>
    </w:p>
    <w:p>
      <w:pPr>
        <w:pStyle w:val="9"/>
        <w:widowControl/>
        <w:spacing w:beforeAutospacing="0" w:afterAutospacing="0" w:line="594"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医用</w:t>
      </w:r>
      <w:r>
        <w:rPr>
          <w:rFonts w:hint="eastAsia" w:ascii="方正小标宋_GBK" w:hAnsi="方正小标宋_GBK" w:eastAsia="方正小标宋_GBK" w:cs="方正小标宋_GBK"/>
          <w:sz w:val="44"/>
          <w:szCs w:val="44"/>
          <w:shd w:val="clear" w:color="auto" w:fill="FFFFFF"/>
          <w:lang w:val="en-US" w:eastAsia="zh-CN"/>
        </w:rPr>
        <w:t>耗材</w:t>
      </w:r>
      <w:r>
        <w:rPr>
          <w:rFonts w:hint="eastAsia" w:ascii="方正小标宋_GBK" w:hAnsi="方正小标宋_GBK" w:eastAsia="方正小标宋_GBK" w:cs="方正小标宋_GBK"/>
          <w:sz w:val="44"/>
          <w:szCs w:val="44"/>
          <w:shd w:val="clear" w:color="auto" w:fill="FFFFFF"/>
        </w:rPr>
        <w:t>公开论证遴选公告</w:t>
      </w:r>
    </w:p>
    <w:p>
      <w:pPr>
        <w:pStyle w:val="9"/>
        <w:widowControl/>
        <w:spacing w:beforeAutospacing="0" w:afterAutospacing="0" w:line="594" w:lineRule="exact"/>
        <w:ind w:firstLine="640" w:firstLineChars="200"/>
        <w:jc w:val="center"/>
        <w:outlineLvl w:val="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（项目号：医用耗材试剂遴选〔202</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号）</w:t>
      </w:r>
    </w:p>
    <w:p>
      <w:pPr>
        <w:pStyle w:val="9"/>
        <w:widowControl/>
        <w:spacing w:beforeAutospacing="0" w:afterAutospacing="0" w:line="594" w:lineRule="exact"/>
        <w:jc w:val="both"/>
        <w:rPr>
          <w:rFonts w:ascii="仿宋" w:hAnsi="仿宋" w:eastAsia="仿宋" w:cs="宋体"/>
          <w:kern w:val="2"/>
          <w:sz w:val="28"/>
          <w:szCs w:val="28"/>
        </w:rPr>
      </w:pPr>
    </w:p>
    <w:p>
      <w:pPr>
        <w:adjustRightInd w:val="0"/>
        <w:snapToGrid w:val="0"/>
        <w:spacing w:line="440" w:lineRule="exact"/>
        <w:ind w:firstLine="640" w:firstLineChars="200"/>
        <w:jc w:val="left"/>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经重庆市铜梁区人民医院研究决定，我院按政府相关规定对</w:t>
      </w:r>
      <w:r>
        <w:rPr>
          <w:rFonts w:hint="eastAsia" w:ascii="方正仿宋_GBK" w:hAnsi="方正仿宋_GBK" w:eastAsia="方正仿宋_GBK" w:cs="方正仿宋_GBK"/>
          <w:kern w:val="0"/>
          <w:sz w:val="32"/>
          <w:szCs w:val="32"/>
          <w:shd w:val="clear" w:color="auto" w:fill="FFFFFF"/>
          <w:lang w:val="en-US" w:eastAsia="zh-CN" w:bidi="ar"/>
        </w:rPr>
        <w:t>口腔科</w:t>
      </w:r>
      <w:r>
        <w:rPr>
          <w:rFonts w:hint="eastAsia" w:ascii="方正仿宋_GBK" w:hAnsi="方正仿宋_GBK" w:eastAsia="方正仿宋_GBK" w:cs="方正仿宋_GBK"/>
          <w:kern w:val="0"/>
          <w:sz w:val="32"/>
          <w:szCs w:val="32"/>
          <w:shd w:val="clear" w:color="auto" w:fill="FFFFFF"/>
          <w:lang w:bidi="ar"/>
        </w:rPr>
        <w:t>医用耗材试剂进行公开论证遴选，欢迎符合条件的遴选人参与遴选。现将有关遴选事宜公告如下：</w:t>
      </w:r>
    </w:p>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拟进的医用耗材试剂品目种类</w:t>
      </w:r>
    </w:p>
    <w:tbl>
      <w:tblPr>
        <w:tblStyle w:val="19"/>
        <w:tblW w:w="9306" w:type="dxa"/>
        <w:jc w:val="center"/>
        <w:tblInd w:w="0" w:type="dxa"/>
        <w:tblLayout w:type="fixed"/>
        <w:tblCellMar>
          <w:top w:w="0" w:type="dxa"/>
          <w:left w:w="0" w:type="dxa"/>
          <w:bottom w:w="0" w:type="dxa"/>
          <w:right w:w="0" w:type="dxa"/>
        </w:tblCellMar>
      </w:tblPr>
      <w:tblGrid>
        <w:gridCol w:w="906"/>
        <w:gridCol w:w="5200"/>
        <w:gridCol w:w="1485"/>
        <w:gridCol w:w="1715"/>
      </w:tblGrid>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center"/>
              <w:rPr>
                <w:rFonts w:hint="eastAsia" w:ascii="方正仿宋_GBK" w:hAnsi="方正仿宋_GBK" w:eastAsia="方正仿宋_GBK" w:cs="方正仿宋_GBK"/>
                <w:kern w:val="0"/>
                <w:sz w:val="24"/>
                <w:shd w:val="clear" w:color="auto" w:fill="FFFFFF"/>
                <w:lang w:eastAsia="zh-CN" w:bidi="ar"/>
              </w:rPr>
            </w:pPr>
            <w:r>
              <w:rPr>
                <w:rFonts w:hint="eastAsia" w:ascii="方正仿宋_GBK" w:hAnsi="方正仿宋_GBK" w:eastAsia="方正仿宋_GBK" w:cs="方正仿宋_GBK"/>
                <w:kern w:val="0"/>
                <w:sz w:val="24"/>
                <w:shd w:val="clear" w:color="auto" w:fill="FFFFFF"/>
                <w:lang w:eastAsia="zh-CN" w:bidi="ar"/>
              </w:rPr>
              <w:t>分包号</w:t>
            </w:r>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遴选产品名称</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医院现有设备</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ind w:firstLine="480" w:firstLineChars="200"/>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品规</w:t>
            </w:r>
          </w:p>
        </w:tc>
      </w:tr>
      <w:tr>
        <w:tblPrEx>
          <w:tblLayout w:type="fixed"/>
          <w:tblCellMar>
            <w:top w:w="0" w:type="dxa"/>
            <w:left w:w="0" w:type="dxa"/>
            <w:bottom w:w="0" w:type="dxa"/>
            <w:right w:w="0" w:type="dxa"/>
          </w:tblCellMar>
        </w:tblPrEx>
        <w:trPr>
          <w:trHeight w:val="720" w:hRule="atLeast"/>
          <w:jc w:val="center"/>
        </w:trPr>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0" w:name="OLE_LINK2" w:colFirst="1" w:colLast="1"/>
          </w:p>
        </w:tc>
        <w:tc>
          <w:tcPr>
            <w:tcW w:w="52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r>
              <w:rPr>
                <w:rFonts w:hint="eastAsia" w:ascii="方正仿宋_GBK" w:hAnsi="方正仿宋_GBK" w:eastAsia="方正仿宋_GBK" w:cs="方正仿宋_GBK"/>
                <w:kern w:val="0"/>
                <w:sz w:val="24"/>
                <w:shd w:val="clear" w:color="auto" w:fill="FFFFFF"/>
                <w:lang w:val="en-US" w:eastAsia="zh-CN" w:bidi="ar"/>
              </w:rPr>
              <w:t>儿童矫治器具套件</w:t>
            </w:r>
          </w:p>
        </w:tc>
        <w:tc>
          <w:tcPr>
            <w:tcW w:w="148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4"/>
                <w:shd w:val="clear" w:color="auto" w:fill="FFFFFF"/>
                <w:lang w:val="en-US" w:eastAsia="zh-CN" w:bidi="ar"/>
              </w:rPr>
            </w:pPr>
            <w:bookmarkStart w:id="1" w:name="OLE_LINK1"/>
            <w:r>
              <w:rPr>
                <w:rFonts w:hint="eastAsia" w:ascii="方正仿宋_GBK" w:hAnsi="方正仿宋_GBK" w:eastAsia="方正仿宋_GBK" w:cs="方正仿宋_GBK"/>
                <w:kern w:val="0"/>
                <w:sz w:val="24"/>
                <w:shd w:val="clear" w:color="auto" w:fill="FFFFFF"/>
                <w:lang w:val="en-US" w:eastAsia="zh-CN" w:bidi="ar"/>
              </w:rPr>
              <w:t>不涉及</w:t>
            </w:r>
          </w:p>
          <w:bookmarkEnd w:id="1"/>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方正仿宋_GBK" w:hAnsi="方正仿宋_GBK" w:eastAsia="方正仿宋_GBK" w:cs="方正仿宋_GBK"/>
                <w:kern w:val="0"/>
                <w:sz w:val="24"/>
                <w:shd w:val="clear" w:color="auto" w:fill="FFFFFF"/>
                <w:lang w:bidi="ar"/>
              </w:rPr>
            </w:pPr>
            <w:r>
              <w:rPr>
                <w:rFonts w:hint="eastAsia" w:ascii="方正仿宋_GBK" w:hAnsi="方正仿宋_GBK" w:eastAsia="方正仿宋_GBK" w:cs="方正仿宋_GBK"/>
                <w:kern w:val="0"/>
                <w:sz w:val="24"/>
                <w:shd w:val="clear" w:color="auto" w:fill="FFFFFF"/>
                <w:lang w:bidi="ar"/>
              </w:rPr>
              <w:t>具体见遴选文件</w:t>
            </w:r>
          </w:p>
        </w:tc>
      </w:tr>
      <w:bookmarkEnd w:id="0"/>
    </w:tbl>
    <w:p>
      <w:pPr>
        <w:pStyle w:val="9"/>
        <w:widowControl/>
        <w:numPr>
          <w:ilvl w:val="0"/>
          <w:numId w:val="1"/>
        </w:numPr>
        <w:spacing w:beforeAutospacing="0" w:afterAutospacing="0" w:line="594" w:lineRule="exact"/>
        <w:ind w:firstLine="643" w:firstLineChars="200"/>
        <w:jc w:val="both"/>
        <w:rPr>
          <w:rFonts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遴选文件的获取</w:t>
      </w:r>
    </w:p>
    <w:p>
      <w:pPr>
        <w:adjustRightInd w:val="0"/>
        <w:snapToGrid w:val="0"/>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遴选文件获取方式：本项目遴选文件在重庆市铜梁区人民医院官网（http://www.cqstlqrmyy.cn/Index.shtml）上免费下载。</w:t>
      </w:r>
    </w:p>
    <w:p>
      <w:pPr>
        <w:adjustRightInd w:val="0"/>
        <w:snapToGrid w:val="0"/>
        <w:spacing w:line="440" w:lineRule="exact"/>
        <w:ind w:firstLine="736" w:firstLineChars="229"/>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三、报名及《遴选参与文件》的递交截止时间、地点</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报名及递交文件地点：重庆市铜梁区人民医院行政楼三楼30</w:t>
      </w:r>
      <w:r>
        <w:rPr>
          <w:rFonts w:hint="eastAsia" w:ascii="方正仿宋_GBK" w:hAnsi="方正仿宋_GBK" w:eastAsia="方正仿宋_GBK" w:cs="方正仿宋_GBK"/>
          <w:kern w:val="0"/>
          <w:sz w:val="32"/>
          <w:szCs w:val="32"/>
          <w:shd w:val="clear" w:color="auto" w:fill="FFFFFF"/>
          <w:lang w:val="en-US" w:eastAsia="zh-CN" w:bidi="ar"/>
        </w:rPr>
        <w:t>9</w:t>
      </w:r>
      <w:r>
        <w:rPr>
          <w:rFonts w:hint="eastAsia" w:ascii="方正仿宋_GBK" w:hAnsi="方正仿宋_GBK" w:eastAsia="方正仿宋_GBK" w:cs="方正仿宋_GBK"/>
          <w:kern w:val="0"/>
          <w:sz w:val="32"/>
          <w:szCs w:val="32"/>
          <w:shd w:val="clear" w:color="auto" w:fill="FFFFFF"/>
          <w:lang w:bidi="ar"/>
        </w:rPr>
        <w:t>医学装备科办公室。</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报名及递交文件时间：即日起至202</w:t>
      </w:r>
      <w:r>
        <w:rPr>
          <w:rFonts w:hint="eastAsia" w:ascii="方正仿宋_GBK" w:hAnsi="方正仿宋_GBK" w:eastAsia="方正仿宋_GBK" w:cs="方正仿宋_GBK"/>
          <w:kern w:val="0"/>
          <w:sz w:val="32"/>
          <w:szCs w:val="32"/>
          <w:shd w:val="clear" w:color="auto" w:fill="FFFFFF"/>
          <w:lang w:val="en-US" w:eastAsia="zh-CN" w:bidi="ar"/>
        </w:rPr>
        <w:t>6</w:t>
      </w:r>
      <w:r>
        <w:rPr>
          <w:rFonts w:hint="eastAsia" w:ascii="方正仿宋_GBK" w:hAnsi="方正仿宋_GBK" w:eastAsia="方正仿宋_GBK" w:cs="方正仿宋_GBK"/>
          <w:kern w:val="0"/>
          <w:sz w:val="32"/>
          <w:szCs w:val="32"/>
          <w:shd w:val="clear" w:color="auto" w:fill="FFFFFF"/>
          <w:lang w:bidi="ar"/>
        </w:rPr>
        <w:t>年</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b/>
          <w:bCs/>
          <w:color w:val="auto"/>
          <w:kern w:val="0"/>
          <w:sz w:val="32"/>
          <w:szCs w:val="32"/>
          <w:shd w:val="clear" w:color="auto" w:fill="FFFFFF"/>
          <w:lang w:bidi="ar"/>
        </w:rPr>
        <w:t>月</w:t>
      </w:r>
      <w:r>
        <w:rPr>
          <w:rFonts w:hint="eastAsia" w:ascii="方正仿宋_GBK" w:hAnsi="方正仿宋_GBK" w:eastAsia="方正仿宋_GBK" w:cs="方正仿宋_GBK"/>
          <w:b/>
          <w:bCs/>
          <w:color w:val="auto"/>
          <w:kern w:val="0"/>
          <w:sz w:val="32"/>
          <w:szCs w:val="32"/>
          <w:shd w:val="clear" w:color="auto" w:fill="FFFFFF"/>
          <w:lang w:val="en-US" w:eastAsia="zh-CN" w:bidi="ar"/>
        </w:rPr>
        <w:t>12</w:t>
      </w:r>
      <w:r>
        <w:rPr>
          <w:rFonts w:hint="eastAsia" w:ascii="方正仿宋_GBK" w:hAnsi="方正仿宋_GBK" w:eastAsia="方正仿宋_GBK" w:cs="方正仿宋_GBK"/>
          <w:color w:val="auto"/>
          <w:kern w:val="0"/>
          <w:sz w:val="32"/>
          <w:szCs w:val="32"/>
          <w:shd w:val="clear" w:color="auto" w:fill="FFFFFF"/>
          <w:lang w:bidi="ar"/>
        </w:rPr>
        <w:t>日</w:t>
      </w:r>
      <w:r>
        <w:rPr>
          <w:rFonts w:hint="eastAsia" w:ascii="方正仿宋_GBK" w:hAnsi="方正仿宋_GBK" w:eastAsia="方正仿宋_GBK" w:cs="方正仿宋_GBK"/>
          <w:kern w:val="0"/>
          <w:sz w:val="32"/>
          <w:szCs w:val="32"/>
          <w:shd w:val="clear" w:color="auto" w:fill="FFFFFF"/>
          <w:lang w:val="en-US" w:eastAsia="zh-CN" w:bidi="ar"/>
        </w:rPr>
        <w:t>17</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3</w:t>
      </w:r>
      <w:r>
        <w:rPr>
          <w:rFonts w:hint="eastAsia" w:ascii="方正仿宋_GBK" w:hAnsi="方正仿宋_GBK" w:eastAsia="方正仿宋_GBK" w:cs="方正仿宋_GBK"/>
          <w:kern w:val="0"/>
          <w:sz w:val="32"/>
          <w:szCs w:val="32"/>
          <w:shd w:val="clear" w:color="auto" w:fill="FFFFFF"/>
          <w:lang w:bidi="ar"/>
        </w:rPr>
        <w:t>0分（工作时间内），逾期不予受理。</w:t>
      </w:r>
    </w:p>
    <w:p>
      <w:pPr>
        <w:adjustRightInd w:val="0"/>
        <w:snapToGrid w:val="0"/>
        <w:spacing w:line="440" w:lineRule="exact"/>
        <w:ind w:firstLine="732" w:firstLineChars="229"/>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报名所需资料：《遴选参与文件》（纸质档及电子档，电子档发邮箱：</w:t>
      </w:r>
      <w:r>
        <w:rPr>
          <w:rFonts w:hint="eastAsia" w:ascii="方正仿宋_GBK" w:hAnsi="方正仿宋_GBK" w:eastAsia="方正仿宋_GBK" w:cs="方正仿宋_GBK"/>
          <w:kern w:val="0"/>
          <w:sz w:val="32"/>
          <w:szCs w:val="32"/>
          <w:shd w:val="clear" w:color="auto" w:fill="FFFFFF"/>
          <w:lang w:val="en-US" w:eastAsia="zh-CN" w:bidi="ar"/>
        </w:rPr>
        <w:t>32914777</w:t>
      </w:r>
      <w:r>
        <w:rPr>
          <w:rFonts w:hint="eastAsia" w:ascii="方正仿宋_GBK" w:hAnsi="方正仿宋_GBK" w:eastAsia="方正仿宋_GBK" w:cs="方正仿宋_GBK"/>
          <w:kern w:val="0"/>
          <w:sz w:val="32"/>
          <w:szCs w:val="32"/>
          <w:shd w:val="clear" w:color="auto" w:fill="FFFFFF"/>
          <w:lang w:bidi="ar"/>
        </w:rPr>
        <w:t>@qq.com），同时携带产品实物进行测试。</w:t>
      </w:r>
    </w:p>
    <w:p>
      <w:pPr>
        <w:adjustRightInd w:val="0"/>
        <w:snapToGrid w:val="0"/>
        <w:spacing w:line="440" w:lineRule="exact"/>
        <w:ind w:firstLine="643" w:firstLineChars="200"/>
        <w:rPr>
          <w:rFonts w:ascii="方正仿宋_GBK" w:hAnsi="方正仿宋_GBK" w:eastAsia="方正仿宋_GBK" w:cs="方正仿宋_GBK"/>
          <w:b/>
          <w:bCs/>
          <w:kern w:val="0"/>
          <w:sz w:val="32"/>
          <w:szCs w:val="32"/>
          <w:shd w:val="clear" w:color="auto" w:fill="FFFFFF"/>
          <w:lang w:bidi="ar"/>
        </w:rPr>
      </w:pPr>
      <w:r>
        <w:rPr>
          <w:rFonts w:hint="eastAsia" w:ascii="方正仿宋_GBK" w:hAnsi="方正仿宋_GBK" w:eastAsia="方正仿宋_GBK" w:cs="方正仿宋_GBK"/>
          <w:b/>
          <w:bCs/>
          <w:kern w:val="0"/>
          <w:sz w:val="32"/>
          <w:szCs w:val="32"/>
          <w:shd w:val="clear" w:color="auto" w:fill="FFFFFF"/>
          <w:lang w:bidi="ar"/>
        </w:rPr>
        <w:t>四、遴选会议时间、地点及联系方式</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bookmarkStart w:id="2" w:name="_Toc4387"/>
      <w:r>
        <w:rPr>
          <w:rFonts w:hint="eastAsia" w:ascii="方正仿宋_GBK" w:hAnsi="方正仿宋_GBK" w:eastAsia="方正仿宋_GBK" w:cs="方正仿宋_GBK"/>
          <w:b w:val="0"/>
          <w:bCs w:val="0"/>
          <w:kern w:val="0"/>
          <w:sz w:val="32"/>
          <w:shd w:val="clear" w:color="auto" w:fill="FFFFFF"/>
          <w:lang w:bidi="ar"/>
        </w:rPr>
        <w:t>遴选时间：另行通知。</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遴选地点：重庆市铜梁区人民医院。</w:t>
      </w:r>
    </w:p>
    <w:p>
      <w:pPr>
        <w:pStyle w:val="3"/>
        <w:ind w:firstLine="640" w:firstLineChars="200"/>
        <w:rPr>
          <w:rFonts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邱</w:t>
      </w:r>
      <w:r>
        <w:rPr>
          <w:rFonts w:hint="eastAsia" w:ascii="方正仿宋_GBK" w:hAnsi="方正仿宋_GBK" w:eastAsia="方正仿宋_GBK" w:cs="方正仿宋_GBK"/>
          <w:b w:val="0"/>
          <w:bCs w:val="0"/>
          <w:kern w:val="0"/>
          <w:sz w:val="32"/>
          <w:shd w:val="clear" w:color="auto" w:fill="FFFFFF"/>
          <w:lang w:bidi="ar"/>
        </w:rPr>
        <w:t>老师</w:t>
      </w:r>
    </w:p>
    <w:p>
      <w:pPr>
        <w:pStyle w:val="3"/>
        <w:ind w:firstLine="640" w:firstLineChars="200"/>
        <w:rPr>
          <w:rFonts w:hint="eastAsia" w:ascii="方正仿宋_GBK" w:hAnsi="方正仿宋_GBK" w:eastAsia="方正仿宋_GBK" w:cs="方正仿宋_GBK"/>
          <w:b w:val="0"/>
          <w:bCs w:val="0"/>
          <w:kern w:val="0"/>
          <w:sz w:val="32"/>
          <w:shd w:val="clear" w:color="auto" w:fill="FFFFFF"/>
          <w:lang w:bidi="ar"/>
        </w:rPr>
      </w:pPr>
      <w:r>
        <w:rPr>
          <w:rFonts w:hint="eastAsia" w:ascii="方正仿宋_GBK" w:hAnsi="方正仿宋_GBK" w:eastAsia="方正仿宋_GBK" w:cs="方正仿宋_GBK"/>
          <w:b w:val="0"/>
          <w:bCs w:val="0"/>
          <w:kern w:val="0"/>
          <w:sz w:val="32"/>
          <w:shd w:val="clear" w:color="auto" w:fill="FFFFFF"/>
          <w:lang w:bidi="ar"/>
        </w:rPr>
        <w:t>联系方式: 023-45656</w:t>
      </w:r>
      <w:bookmarkEnd w:id="2"/>
      <w:r>
        <w:rPr>
          <w:rFonts w:hint="eastAsia" w:ascii="方正仿宋_GBK" w:hAnsi="方正仿宋_GBK" w:eastAsia="方正仿宋_GBK" w:cs="方正仿宋_GBK"/>
          <w:b w:val="0"/>
          <w:bCs w:val="0"/>
          <w:kern w:val="0"/>
          <w:sz w:val="32"/>
          <w:shd w:val="clear" w:color="auto" w:fill="FFFFFF"/>
          <w:lang w:val="en-US" w:eastAsia="zh-CN" w:bidi="ar"/>
        </w:rPr>
        <w:t>313</w:t>
      </w:r>
      <w:r>
        <w:rPr>
          <w:rFonts w:hint="eastAsia" w:ascii="方正仿宋_GBK" w:hAnsi="方正仿宋_GBK" w:eastAsia="方正仿宋_GBK" w:cs="方正仿宋_GBK"/>
          <w:b w:val="0"/>
          <w:bCs w:val="0"/>
          <w:kern w:val="0"/>
          <w:sz w:val="32"/>
          <w:shd w:val="clear" w:color="auto" w:fill="FFFFFF"/>
          <w:lang w:bidi="ar"/>
        </w:rPr>
        <w:t xml:space="preserve"> </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bookmarkStart w:id="3" w:name="OLE_LINK5"/>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谢翠主任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 xml:space="preserve">联系方式: </w:t>
      </w:r>
      <w:bookmarkStart w:id="4" w:name="OLE_LINK6"/>
      <w:bookmarkStart w:id="5" w:name="OLE_LINK7"/>
      <w:r>
        <w:rPr>
          <w:rFonts w:hint="eastAsia" w:ascii="方正仿宋_GBK" w:hAnsi="方正仿宋_GBK" w:eastAsia="方正仿宋_GBK" w:cs="方正仿宋_GBK"/>
          <w:b w:val="0"/>
          <w:bCs w:val="0"/>
          <w:kern w:val="0"/>
          <w:sz w:val="32"/>
          <w:shd w:val="clear" w:color="auto" w:fill="FFFFFF"/>
          <w:lang w:val="en-US" w:eastAsia="zh-CN" w:bidi="ar"/>
        </w:rPr>
        <w:t>1</w:t>
      </w:r>
      <w:bookmarkEnd w:id="4"/>
      <w:bookmarkEnd w:id="5"/>
      <w:r>
        <w:rPr>
          <w:rFonts w:hint="eastAsia" w:ascii="方正仿宋_GBK" w:hAnsi="方正仿宋_GBK" w:eastAsia="方正仿宋_GBK" w:cs="方正仿宋_GBK"/>
          <w:b w:val="0"/>
          <w:bCs w:val="0"/>
          <w:kern w:val="0"/>
          <w:sz w:val="32"/>
          <w:shd w:val="clear" w:color="auto" w:fill="FFFFFF"/>
          <w:lang w:val="en-US" w:eastAsia="zh-CN" w:bidi="ar"/>
        </w:rPr>
        <w:t>3883636188</w:t>
      </w:r>
    </w:p>
    <w:bookmarkEnd w:id="3"/>
    <w:p>
      <w:pPr>
        <w:pStyle w:val="3"/>
        <w:ind w:firstLine="643" w:firstLineChars="200"/>
        <w:rPr>
          <w:rFonts w:ascii="方正仿宋_GBK" w:hAnsi="方正仿宋_GBK" w:eastAsia="方正仿宋_GBK" w:cs="方正仿宋_GBK"/>
          <w:kern w:val="0"/>
          <w:sz w:val="32"/>
          <w:shd w:val="clear" w:color="auto" w:fill="FFFFFF"/>
          <w:lang w:bidi="ar"/>
        </w:rPr>
      </w:pPr>
      <w:bookmarkStart w:id="6" w:name="_Toc7917"/>
      <w:r>
        <w:rPr>
          <w:rFonts w:hint="eastAsia" w:ascii="方正仿宋_GBK" w:hAnsi="方正仿宋_GBK" w:eastAsia="方正仿宋_GBK" w:cs="方正仿宋_GBK"/>
          <w:kern w:val="0"/>
          <w:sz w:val="32"/>
          <w:shd w:val="clear" w:color="auto" w:fill="FFFFFF"/>
          <w:lang w:bidi="ar"/>
        </w:rPr>
        <w:t>五、监督管理</w:t>
      </w:r>
      <w:bookmarkEnd w:id="6"/>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本项目采遴选过程由重庆市铜梁区人民医院纪检监察室或审计负责全程参与，接受社会监督。</w:t>
      </w:r>
    </w:p>
    <w:p>
      <w:pPr>
        <w:pStyle w:val="3"/>
        <w:ind w:firstLine="643" w:firstLineChars="200"/>
        <w:rPr>
          <w:rFonts w:ascii="方正仿宋_GBK" w:hAnsi="方正仿宋_GBK" w:eastAsia="方正仿宋_GBK" w:cs="方正仿宋_GBK"/>
          <w:kern w:val="0"/>
          <w:sz w:val="32"/>
          <w:shd w:val="clear" w:color="auto" w:fill="FFFFFF"/>
          <w:lang w:bidi="ar"/>
        </w:rPr>
      </w:pPr>
      <w:bookmarkStart w:id="7" w:name="_Toc6913"/>
      <w:r>
        <w:rPr>
          <w:rFonts w:hint="eastAsia" w:ascii="方正仿宋_GBK" w:hAnsi="方正仿宋_GBK" w:eastAsia="方正仿宋_GBK" w:cs="方正仿宋_GBK"/>
          <w:kern w:val="0"/>
          <w:sz w:val="32"/>
          <w:shd w:val="clear" w:color="auto" w:fill="FFFFFF"/>
          <w:lang w:bidi="ar"/>
        </w:rPr>
        <w:t>六、解释权</w:t>
      </w:r>
      <w:bookmarkEnd w:id="7"/>
    </w:p>
    <w:p>
      <w:pPr>
        <w:spacing w:line="440" w:lineRule="exact"/>
        <w:ind w:firstLine="640" w:firstLineChars="200"/>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本项目遴选文件由重庆市铜梁区人民医院医学装备科负责解释。</w:t>
      </w:r>
    </w:p>
    <w:p>
      <w:pPr>
        <w:pStyle w:val="9"/>
        <w:widowControl/>
        <w:spacing w:beforeAutospacing="0" w:afterAutospacing="0" w:line="594" w:lineRule="exact"/>
        <w:jc w:val="both"/>
        <w:rPr>
          <w:rFonts w:ascii="方正仿宋_GBK" w:hAnsi="方正仿宋_GBK" w:eastAsia="方正仿宋_GBK" w:cs="方正仿宋_GBK"/>
          <w:sz w:val="32"/>
          <w:szCs w:val="32"/>
          <w:shd w:val="clear" w:color="auto" w:fill="FFFFFF"/>
          <w:lang w:bidi="ar"/>
        </w:rPr>
        <w:sectPr>
          <w:headerReference r:id="rId3" w:type="default"/>
          <w:footerReference r:id="rId4" w:type="default"/>
          <w:pgSz w:w="11906" w:h="16838"/>
          <w:pgMar w:top="1134" w:right="850" w:bottom="1134" w:left="1134" w:header="851" w:footer="992" w:gutter="0"/>
          <w:pgNumType w:fmt="decimal"/>
          <w:cols w:space="0" w:num="1"/>
          <w:docGrid w:type="lines" w:linePitch="312" w:charSpace="0"/>
        </w:sectPr>
      </w:pPr>
    </w:p>
    <w:p>
      <w:pPr>
        <w:jc w:val="center"/>
        <w:outlineLvl w:val="0"/>
        <w:rPr>
          <w:rFonts w:ascii="仿宋" w:hAnsi="仿宋" w:eastAsia="仿宋" w:cs="华文中宋"/>
          <w:b/>
          <w:sz w:val="84"/>
          <w:szCs w:val="84"/>
        </w:rPr>
      </w:pPr>
      <w:bookmarkStart w:id="8" w:name="_Toc30412"/>
      <w:bookmarkStart w:id="9" w:name="_Toc4049"/>
      <w:bookmarkStart w:id="10" w:name="_Toc23878"/>
      <w:r>
        <w:rPr>
          <w:rFonts w:hint="eastAsia" w:ascii="仿宋" w:hAnsi="仿宋" w:eastAsia="仿宋" w:cs="华文中宋"/>
          <w:b/>
          <w:sz w:val="84"/>
          <w:szCs w:val="84"/>
        </w:rPr>
        <w:t>重庆市铜梁区人民医院</w:t>
      </w:r>
      <w:bookmarkEnd w:id="8"/>
      <w:bookmarkEnd w:id="9"/>
      <w:bookmarkEnd w:id="10"/>
    </w:p>
    <w:p>
      <w:pPr>
        <w:jc w:val="center"/>
        <w:rPr>
          <w:rFonts w:ascii="仿宋" w:hAnsi="仿宋" w:eastAsia="仿宋" w:cs="华文中宋"/>
          <w:b/>
          <w:sz w:val="84"/>
          <w:szCs w:val="84"/>
        </w:rPr>
      </w:pPr>
      <w:r>
        <w:rPr>
          <w:rFonts w:hint="eastAsia" w:ascii="仿宋" w:hAnsi="仿宋" w:eastAsia="仿宋" w:cs="华文中宋"/>
          <w:b/>
          <w:sz w:val="84"/>
          <w:szCs w:val="84"/>
        </w:rPr>
        <w:t>遴选文件</w:t>
      </w:r>
    </w:p>
    <w:p>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pPr>
        <w:ind w:left="328" w:leftChars="6" w:hanging="315" w:hangingChars="98"/>
        <w:jc w:val="center"/>
        <w:rPr>
          <w:rFonts w:ascii="仿宋" w:hAnsi="仿宋" w:eastAsia="仿宋"/>
          <w:b/>
          <w:sz w:val="32"/>
          <w:szCs w:val="32"/>
        </w:rPr>
      </w:pPr>
    </w:p>
    <w:p>
      <w:pPr>
        <w:snapToGrid w:val="0"/>
        <w:spacing w:line="480" w:lineRule="auto"/>
        <w:ind w:left="328" w:leftChars="6" w:hanging="315" w:hangingChars="98"/>
        <w:rPr>
          <w:rFonts w:ascii="仿宋" w:hAnsi="仿宋" w:eastAsia="仿宋"/>
          <w:b/>
          <w:sz w:val="32"/>
          <w:szCs w:val="32"/>
        </w:rPr>
      </w:pPr>
    </w:p>
    <w:p>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口腔科耗材</w:t>
      </w:r>
    </w:p>
    <w:p>
      <w:pPr>
        <w:adjustRightInd w:val="0"/>
        <w:snapToGrid w:val="0"/>
        <w:spacing w:line="360" w:lineRule="auto"/>
        <w:ind w:firstLine="663" w:firstLineChars="150"/>
        <w:outlineLvl w:val="0"/>
        <w:rPr>
          <w:rFonts w:ascii="仿宋" w:hAnsi="仿宋" w:eastAsia="仿宋" w:cs="华文中宋"/>
          <w:b/>
          <w:sz w:val="44"/>
          <w:szCs w:val="44"/>
        </w:rPr>
      </w:pPr>
      <w:bookmarkStart w:id="11" w:name="_Toc24405"/>
      <w:bookmarkStart w:id="12" w:name="_Toc25426"/>
      <w:bookmarkStart w:id="13" w:name="_Toc19948"/>
      <w:r>
        <w:rPr>
          <w:rFonts w:hint="eastAsia" w:ascii="仿宋" w:hAnsi="仿宋" w:eastAsia="仿宋" w:cs="华文中宋"/>
          <w:b/>
          <w:sz w:val="44"/>
          <w:szCs w:val="44"/>
        </w:rPr>
        <w:t>项目编号：</w:t>
      </w:r>
      <w:bookmarkEnd w:id="11"/>
      <w:bookmarkEnd w:id="12"/>
      <w:bookmarkEnd w:id="13"/>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6</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2</w:t>
      </w:r>
      <w:r>
        <w:rPr>
          <w:rFonts w:hint="eastAsia" w:ascii="仿宋" w:hAnsi="仿宋" w:eastAsia="仿宋" w:cs="华文中宋"/>
          <w:b/>
          <w:color w:val="auto"/>
          <w:sz w:val="44"/>
          <w:szCs w:val="44"/>
        </w:rPr>
        <w:t>号</w:t>
      </w:r>
    </w:p>
    <w:p>
      <w:pPr>
        <w:adjustRightInd w:val="0"/>
        <w:snapToGrid w:val="0"/>
        <w:spacing w:line="360" w:lineRule="auto"/>
        <w:ind w:firstLine="663" w:firstLineChars="150"/>
        <w:outlineLvl w:val="0"/>
        <w:rPr>
          <w:rFonts w:ascii="仿宋" w:hAnsi="仿宋" w:eastAsia="仿宋" w:cs="华文中宋"/>
          <w:b/>
          <w:sz w:val="44"/>
          <w:szCs w:val="44"/>
        </w:rPr>
      </w:pPr>
      <w:bookmarkStart w:id="14" w:name="_Toc1078"/>
      <w:bookmarkStart w:id="15" w:name="_Toc21379"/>
      <w:bookmarkStart w:id="16" w:name="_Toc178"/>
      <w:r>
        <w:rPr>
          <w:rFonts w:hint="eastAsia" w:ascii="仿宋" w:hAnsi="仿宋" w:eastAsia="仿宋" w:cs="华文中宋"/>
          <w:b/>
          <w:sz w:val="44"/>
          <w:szCs w:val="44"/>
        </w:rPr>
        <w:t>遴 选 人：重庆市铜梁区人民医院</w:t>
      </w:r>
      <w:bookmarkEnd w:id="14"/>
      <w:bookmarkEnd w:id="15"/>
      <w:bookmarkEnd w:id="16"/>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rPr>
          <w:rFonts w:ascii="仿宋" w:hAnsi="仿宋" w:eastAsia="仿宋" w:cs="华文中宋"/>
          <w:sz w:val="44"/>
          <w:szCs w:val="44"/>
        </w:rPr>
      </w:pPr>
    </w:p>
    <w:p>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17" w:name="_Toc31576"/>
      <w:bookmarkStart w:id="18" w:name="_Toc23577"/>
      <w:bookmarkStart w:id="19" w:name="_Toc30537"/>
      <w:r>
        <w:rPr>
          <w:rFonts w:hint="eastAsia" w:ascii="仿宋" w:hAnsi="仿宋" w:eastAsia="仿宋" w:cs="华文中宋"/>
          <w:b/>
          <w:sz w:val="28"/>
          <w:szCs w:val="28"/>
        </w:rPr>
        <w:t>重庆市铜梁区人民医院制</w:t>
      </w:r>
      <w:bookmarkEnd w:id="17"/>
      <w:bookmarkEnd w:id="18"/>
      <w:bookmarkEnd w:id="19"/>
    </w:p>
    <w:p>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20" w:name="_Toc27085"/>
      <w:bookmarkStart w:id="21" w:name="_Toc11779"/>
      <w:bookmarkStart w:id="22" w:name="_Toc967"/>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六</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三</w:t>
      </w:r>
      <w:r>
        <w:rPr>
          <w:rFonts w:hint="eastAsia" w:ascii="仿宋" w:hAnsi="仿宋" w:eastAsia="仿宋" w:cs="华文中宋"/>
          <w:b/>
          <w:sz w:val="36"/>
          <w:szCs w:val="36"/>
        </w:rPr>
        <w:t>月</w:t>
      </w:r>
      <w:bookmarkEnd w:id="20"/>
      <w:bookmarkEnd w:id="21"/>
      <w:bookmarkEnd w:id="22"/>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pgSz w:w="11906" w:h="16838"/>
          <w:pgMar w:top="1134" w:right="850" w:bottom="1134" w:left="1134" w:header="851" w:footer="992" w:gutter="0"/>
          <w:pgNumType w:fmt="decimal"/>
          <w:cols w:space="425" w:num="1"/>
          <w:docGrid w:type="lines" w:linePitch="312"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二、本次拟新进的医用耗材试剂品目种类</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 ；开户银行：农行重庆铜梁城南支行 ；银行账号：31180101040000950） </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（二）拟进的品目种类</w:t>
      </w:r>
    </w:p>
    <w:tbl>
      <w:tblPr>
        <w:tblStyle w:val="19"/>
        <w:tblpPr w:leftFromText="180" w:rightFromText="180" w:vertAnchor="text" w:horzAnchor="page" w:tblpX="1047" w:tblpY="234"/>
        <w:tblOverlap w:val="never"/>
        <w:tblW w:w="9780" w:type="dxa"/>
        <w:tblInd w:w="0" w:type="dxa"/>
        <w:shd w:val="clear" w:color="auto" w:fill="auto"/>
        <w:tblLayout w:type="fixed"/>
        <w:tblCellMar>
          <w:top w:w="0" w:type="dxa"/>
          <w:left w:w="0" w:type="dxa"/>
          <w:bottom w:w="0" w:type="dxa"/>
          <w:right w:w="0" w:type="dxa"/>
        </w:tblCellMar>
      </w:tblPr>
      <w:tblGrid>
        <w:gridCol w:w="2119"/>
        <w:gridCol w:w="1064"/>
        <w:gridCol w:w="1077"/>
        <w:gridCol w:w="532"/>
        <w:gridCol w:w="750"/>
        <w:gridCol w:w="831"/>
        <w:gridCol w:w="2401"/>
        <w:gridCol w:w="1006"/>
      </w:tblGrid>
      <w:tr>
        <w:tblPrEx>
          <w:shd w:val="clear" w:color="auto" w:fill="auto"/>
          <w:tblLayout w:type="fixed"/>
          <w:tblCellMar>
            <w:top w:w="0" w:type="dxa"/>
            <w:left w:w="0" w:type="dxa"/>
            <w:bottom w:w="0" w:type="dxa"/>
            <w:right w:w="0" w:type="dxa"/>
          </w:tblCellMar>
        </w:tblPrEx>
        <w:trPr>
          <w:trHeight w:val="540" w:hRule="atLeast"/>
        </w:trPr>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遴选试剂名称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医院目前在用规格型号</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单价限价（元）</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预估年用量</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适用范围</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楷体_GBK" w:hAnsi="方正楷体_GBK" w:eastAsia="方正楷体_GBK" w:cs="方正楷体_GBK"/>
                <w:i w:val="0"/>
                <w:color w:val="000000"/>
                <w:sz w:val="22"/>
                <w:szCs w:val="22"/>
                <w:u w:val="none"/>
              </w:rPr>
            </w:pPr>
            <w:r>
              <w:rPr>
                <w:rFonts w:hint="eastAsia" w:ascii="方正楷体_GBK" w:hAnsi="方正楷体_GBK" w:eastAsia="方正楷体_GBK" w:cs="方正楷体_GBK"/>
                <w:i w:val="0"/>
                <w:color w:val="000000"/>
                <w:kern w:val="0"/>
                <w:sz w:val="22"/>
                <w:szCs w:val="22"/>
                <w:u w:val="none"/>
                <w:lang w:val="en-US" w:eastAsia="zh-CN" w:bidi="ar"/>
              </w:rPr>
              <w:t>适用科室</w:t>
            </w:r>
          </w:p>
        </w:tc>
      </w:tr>
      <w:tr>
        <w:tblPrEx>
          <w:shd w:val="clear" w:color="auto" w:fill="auto"/>
          <w:tblLayout w:type="fixed"/>
          <w:tblCellMar>
            <w:top w:w="0" w:type="dxa"/>
            <w:left w:w="0" w:type="dxa"/>
            <w:bottom w:w="0" w:type="dxa"/>
            <w:right w:w="0" w:type="dxa"/>
          </w:tblCellMar>
        </w:tblPrEx>
        <w:trPr>
          <w:trHeight w:val="908" w:hRule="atLeast"/>
        </w:trPr>
        <w:tc>
          <w:tcPr>
            <w:tcW w:w="21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Theme="minorEastAsia" w:hAnsiTheme="minorEastAsia" w:cstheme="minorEastAsia"/>
                <w:i w:val="0"/>
                <w:color w:val="000000"/>
                <w:sz w:val="22"/>
                <w:szCs w:val="22"/>
                <w:u w:val="none"/>
                <w:lang w:val="en-US" w:eastAsia="zh-CN"/>
              </w:rPr>
            </w:pPr>
            <w:r>
              <w:rPr>
                <w:rFonts w:hint="eastAsia" w:ascii="方正仿宋_GBK" w:hAnsi="方正仿宋_GBK" w:eastAsia="方正仿宋_GBK" w:cs="方正仿宋_GBK"/>
                <w:kern w:val="0"/>
                <w:sz w:val="24"/>
                <w:shd w:val="clear" w:color="auto" w:fill="FFFFFF"/>
                <w:lang w:val="en-US" w:eastAsia="zh-CN" w:bidi="ar"/>
              </w:rPr>
              <w:t>儿童矫治器具套件</w:t>
            </w:r>
          </w:p>
        </w:tc>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成都牙贝塑料科技有限公司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E型</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6800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5</w:t>
            </w:r>
          </w:p>
        </w:tc>
        <w:tc>
          <w:tcPr>
            <w:tcW w:w="240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适用于儿童错颌畸形的替牙期阻断矫治及口腔不良习惯的矫治</w:t>
            </w:r>
          </w:p>
        </w:tc>
        <w:tc>
          <w:tcPr>
            <w:tcW w:w="10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口腔科</w:t>
            </w:r>
          </w:p>
        </w:tc>
      </w:tr>
      <w:tr>
        <w:tblPrEx>
          <w:shd w:val="clear" w:color="auto" w:fill="auto"/>
          <w:tblLayout w:type="fixed"/>
          <w:tblCellMar>
            <w:top w:w="0" w:type="dxa"/>
            <w:left w:w="0" w:type="dxa"/>
            <w:bottom w:w="0" w:type="dxa"/>
            <w:right w:w="0" w:type="dxa"/>
          </w:tblCellMar>
        </w:tblPrEx>
        <w:trPr>
          <w:trHeight w:val="908" w:hRule="atLeast"/>
        </w:trPr>
        <w:tc>
          <w:tcPr>
            <w:tcW w:w="211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eastAsia" w:ascii="方正仿宋_GBK" w:hAnsi="方正仿宋_GBK" w:eastAsia="方正仿宋_GBK" w:cs="方正仿宋_GBK"/>
                <w:kern w:val="0"/>
                <w:sz w:val="24"/>
                <w:shd w:val="clear" w:color="auto" w:fill="FFFFFF"/>
                <w:lang w:val="en-US" w:eastAsia="zh-CN" w:bidi="ar"/>
              </w:rPr>
            </w:pPr>
          </w:p>
        </w:tc>
        <w:tc>
          <w:tcPr>
            <w:tcW w:w="106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D型</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3800</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r>
              <w:rPr>
                <w:rFonts w:hint="eastAsia" w:ascii="方正仿宋_GBK" w:hAnsi="方正仿宋_GBK" w:eastAsia="方正仿宋_GBK" w:cs="方正仿宋_GBK"/>
                <w:kern w:val="0"/>
                <w:sz w:val="22"/>
                <w:szCs w:val="22"/>
                <w:shd w:val="clear" w:color="auto" w:fill="FFFFFF"/>
                <w:lang w:val="en-US" w:eastAsia="zh-CN" w:bidi="ar"/>
              </w:rPr>
              <w:t>3</w:t>
            </w:r>
          </w:p>
        </w:tc>
        <w:tc>
          <w:tcPr>
            <w:tcW w:w="240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c>
          <w:tcPr>
            <w:tcW w:w="10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hint="default" w:ascii="方正仿宋_GBK" w:hAnsi="方正仿宋_GBK" w:eastAsia="方正仿宋_GBK" w:cs="方正仿宋_GBK"/>
                <w:kern w:val="0"/>
                <w:sz w:val="22"/>
                <w:szCs w:val="22"/>
                <w:shd w:val="clear" w:color="auto" w:fill="FFFFFF"/>
                <w:lang w:val="en-US" w:eastAsia="zh-CN" w:bidi="ar"/>
              </w:rPr>
            </w:pPr>
          </w:p>
        </w:tc>
      </w:tr>
    </w:tbl>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1.参与人推介的耗材试剂产品，均须是在重庆市药交所交易的产品，遴选参与人应提供产品在重庆药交所产品挂网的截屏资料，后续采购必须从药交所线上采购。</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6.</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w:t>
      </w:r>
      <w:bookmarkStart w:id="23" w:name="_GoBack"/>
      <w:bookmarkEnd w:id="23"/>
      <w:r>
        <w:rPr>
          <w:rFonts w:hint="eastAsia" w:ascii="宋体" w:hAnsi="宋体" w:eastAsia="宋体" w:cs="宋体"/>
          <w:b/>
          <w:bCs/>
          <w:color w:val="000000"/>
          <w:kern w:val="0"/>
          <w:sz w:val="28"/>
          <w:szCs w:val="28"/>
          <w:lang w:eastAsia="zh-CN" w:bidi="ar"/>
        </w:rPr>
        <w:t>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docGrid w:type="lines" w:linePitch="319" w:charSpace="0"/>
        </w:sectPr>
      </w:pPr>
    </w:p>
    <w:p>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pPr>
        <w:pStyle w:val="9"/>
        <w:widowControl/>
        <w:numPr>
          <w:ilvl w:val="0"/>
          <w:numId w:val="2"/>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9"/>
        <w:tblW w:w="8765" w:type="dxa"/>
        <w:tblInd w:w="0" w:type="dxa"/>
        <w:tblLayout w:type="fixed"/>
        <w:tblCellMar>
          <w:top w:w="0" w:type="dxa"/>
          <w:left w:w="0" w:type="dxa"/>
          <w:bottom w:w="0" w:type="dxa"/>
          <w:right w:w="0" w:type="dxa"/>
        </w:tblCellMar>
      </w:tblPr>
      <w:tblGrid>
        <w:gridCol w:w="2385"/>
        <w:gridCol w:w="6380"/>
      </w:tblGrid>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tblPrEx>
          <w:tblLayout w:type="fixed"/>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tblPrEx>
          <w:tblLayout w:type="fixed"/>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铜梁人民医院医用耗材遴选〔202</w:t>
            </w:r>
            <w:r>
              <w:rPr>
                <w:rFonts w:hint="eastAsia" w:ascii="方正仿宋_GBK" w:hAnsi="方正仿宋_GBK" w:eastAsia="方正仿宋_GBK" w:cs="方正仿宋_GBK"/>
                <w:kern w:val="0"/>
                <w:sz w:val="32"/>
                <w:szCs w:val="32"/>
                <w:shd w:val="clear" w:color="auto" w:fill="FFFFFF"/>
                <w:lang w:val="en-US" w:eastAsia="zh-CN" w:bidi="ar"/>
              </w:rPr>
              <w:t>6</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val="en-US" w:eastAsia="zh-CN" w:bidi="ar"/>
              </w:rPr>
              <w:t>2</w:t>
            </w:r>
            <w:r>
              <w:rPr>
                <w:rFonts w:hint="eastAsia" w:ascii="方正仿宋_GBK" w:hAnsi="方正仿宋_GBK" w:eastAsia="方正仿宋_GBK" w:cs="方正仿宋_GBK"/>
                <w:kern w:val="0"/>
                <w:sz w:val="32"/>
                <w:szCs w:val="32"/>
                <w:shd w:val="clear" w:color="auto" w:fill="FFFFFF"/>
                <w:lang w:bidi="ar"/>
              </w:rPr>
              <w:t>号</w:t>
            </w: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kern w:val="0"/>
                <w:sz w:val="32"/>
                <w:szCs w:val="32"/>
                <w:shd w:val="clear" w:color="auto" w:fill="FFFFFF"/>
                <w:lang w:bidi="ar"/>
              </w:rPr>
            </w:pPr>
          </w:p>
        </w:tc>
      </w:tr>
      <w:tr>
        <w:tblPrEx>
          <w:tblLayout w:type="fixed"/>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rPr>
                <w:rFonts w:ascii="方正仿宋_GBK" w:hAnsi="方正仿宋_GBK" w:eastAsia="方正仿宋_GBK" w:cs="方正仿宋_GBK"/>
                <w:kern w:val="0"/>
                <w:sz w:val="32"/>
                <w:szCs w:val="32"/>
                <w:shd w:val="clear" w:color="auto" w:fill="FFFFFF"/>
                <w:lang w:bidi="ar"/>
              </w:rPr>
            </w:pPr>
          </w:p>
        </w:tc>
      </w:tr>
    </w:tbl>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800" w:right="1440" w:bottom="1800" w:left="1440"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仿宋_GBK" w:hAnsi="方正仿宋_GBK" w:eastAsia="方正仿宋_GBK" w:cs="方正仿宋_GBK"/>
          <w:color w:val="666666"/>
          <w:sz w:val="32"/>
          <w:szCs w:val="32"/>
          <w:shd w:val="clear" w:color="auto" w:fill="FFFFFF"/>
          <w:lang w:eastAsia="zh-CN"/>
        </w:rPr>
        <w:t>。</w:t>
      </w:r>
    </w:p>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9"/>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r>
        <w:rPr>
          <w:rFonts w:hint="eastAsia" w:ascii="方正仿宋_GBK" w:hAnsi="方正仿宋_GBK" w:eastAsia="方正仿宋_GBK" w:cs="方正仿宋_GBK"/>
          <w:sz w:val="32"/>
          <w:szCs w:val="32"/>
          <w:shd w:val="clear" w:color="auto" w:fill="FFFFFF"/>
          <w:lang w:eastAsia="zh-CN"/>
        </w:rPr>
        <w:t>。</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p>
    <w:p>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邱</w:t>
      </w:r>
      <w:r>
        <w:rPr>
          <w:rFonts w:hint="eastAsia" w:ascii="方正仿宋_GBK" w:hAnsi="方正仿宋_GBK" w:eastAsia="方正仿宋_GBK" w:cs="方正仿宋_GBK"/>
          <w:sz w:val="32"/>
          <w:szCs w:val="32"/>
          <w:shd w:val="clear" w:color="auto" w:fill="FFFFFF"/>
        </w:rPr>
        <w:t>老师</w:t>
      </w:r>
    </w:p>
    <w:p>
      <w:pPr>
        <w:pStyle w:val="9"/>
        <w:widowControl/>
        <w:spacing w:beforeAutospacing="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联系方式: 023-45656</w:t>
      </w:r>
      <w:r>
        <w:rPr>
          <w:rFonts w:hint="eastAsia" w:ascii="方正仿宋_GBK" w:hAnsi="方正仿宋_GBK" w:eastAsia="方正仿宋_GBK" w:cs="方正仿宋_GBK"/>
          <w:sz w:val="32"/>
          <w:szCs w:val="32"/>
          <w:shd w:val="clear" w:color="auto" w:fill="FFFFFF"/>
          <w:lang w:val="en-US" w:eastAsia="zh-CN"/>
        </w:rPr>
        <w:t>313</w:t>
      </w:r>
    </w:p>
    <w:p>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sz w:val="32"/>
          <w:szCs w:val="32"/>
          <w:shd w:val="clear" w:color="auto" w:fill="FFFFFF"/>
          <w:lang w:val="en-US" w:eastAsia="zh-CN"/>
        </w:rPr>
        <w:t>32914777</w:t>
      </w:r>
      <w:r>
        <w:rPr>
          <w:rFonts w:hint="eastAsia" w:ascii="方正仿宋_GBK" w:hAnsi="方正仿宋_GBK" w:eastAsia="方正仿宋_GBK" w:cs="方正仿宋_GBK"/>
          <w:sz w:val="32"/>
          <w:szCs w:val="32"/>
          <w:shd w:val="clear" w:color="auto" w:fill="FFFFFF"/>
        </w:rPr>
        <w:t>@QQ.COM</w:t>
      </w:r>
    </w:p>
    <w:p>
      <w:pPr>
        <w:pStyle w:val="3"/>
        <w:ind w:firstLine="640" w:firstLineChars="200"/>
        <w:rPr>
          <w:rFonts w:hint="default" w:ascii="方正仿宋_GBK" w:hAnsi="方正仿宋_GBK" w:eastAsia="方正仿宋_GBK" w:cs="方正仿宋_GBK"/>
          <w:b w:val="0"/>
          <w:bCs w:val="0"/>
          <w:kern w:val="0"/>
          <w:sz w:val="32"/>
          <w:shd w:val="clear" w:color="auto" w:fill="FFFFFF"/>
          <w:lang w:val="en-US" w:eastAsia="zh-CN" w:bidi="ar"/>
        </w:rPr>
      </w:pPr>
      <w:r>
        <w:rPr>
          <w:rFonts w:hint="eastAsia" w:ascii="方正仿宋_GBK" w:hAnsi="方正仿宋_GBK" w:eastAsia="方正仿宋_GBK" w:cs="方正仿宋_GBK"/>
          <w:b w:val="0"/>
          <w:bCs w:val="0"/>
          <w:kern w:val="0"/>
          <w:sz w:val="32"/>
          <w:shd w:val="clear" w:color="auto" w:fill="FFFFFF"/>
          <w:lang w:eastAsia="zh-CN" w:bidi="ar"/>
        </w:rPr>
        <w:t>使用科室</w:t>
      </w:r>
      <w:r>
        <w:rPr>
          <w:rFonts w:hint="eastAsia" w:ascii="方正仿宋_GBK" w:hAnsi="方正仿宋_GBK" w:eastAsia="方正仿宋_GBK" w:cs="方正仿宋_GBK"/>
          <w:b w:val="0"/>
          <w:bCs w:val="0"/>
          <w:kern w:val="0"/>
          <w:sz w:val="32"/>
          <w:shd w:val="clear" w:color="auto" w:fill="FFFFFF"/>
          <w:lang w:bidi="ar"/>
        </w:rPr>
        <w:t>联系人  ：</w:t>
      </w:r>
      <w:r>
        <w:rPr>
          <w:rFonts w:hint="eastAsia" w:ascii="方正仿宋_GBK" w:hAnsi="方正仿宋_GBK" w:eastAsia="方正仿宋_GBK" w:cs="方正仿宋_GBK"/>
          <w:b w:val="0"/>
          <w:bCs w:val="0"/>
          <w:kern w:val="0"/>
          <w:sz w:val="32"/>
          <w:shd w:val="clear" w:color="auto" w:fill="FFFFFF"/>
          <w:lang w:val="en-US" w:eastAsia="zh-CN" w:bidi="ar"/>
        </w:rPr>
        <w:t>谢翠主任</w:t>
      </w:r>
    </w:p>
    <w:p>
      <w:pPr>
        <w:ind w:firstLine="640" w:firstLineChars="200"/>
        <w:rPr>
          <w:rFonts w:hint="default" w:eastAsia="方正仿宋_GBK"/>
          <w:lang w:val="en-US" w:eastAsia="zh-CN"/>
        </w:rPr>
      </w:pPr>
      <w:r>
        <w:rPr>
          <w:rFonts w:hint="eastAsia" w:ascii="方正仿宋_GBK" w:hAnsi="方正仿宋_GBK" w:eastAsia="方正仿宋_GBK" w:cs="方正仿宋_GBK"/>
          <w:b w:val="0"/>
          <w:bCs w:val="0"/>
          <w:kern w:val="0"/>
          <w:sz w:val="32"/>
          <w:shd w:val="clear" w:color="auto" w:fill="FFFFFF"/>
          <w:lang w:bidi="ar"/>
        </w:rPr>
        <w:t>联系方式:</w:t>
      </w:r>
      <w:r>
        <w:rPr>
          <w:rFonts w:hint="eastAsia" w:ascii="方正仿宋_GBK" w:hAnsi="方正仿宋_GBK" w:eastAsia="方正仿宋_GBK" w:cs="方正仿宋_GBK"/>
          <w:b w:val="0"/>
          <w:bCs w:val="0"/>
          <w:kern w:val="0"/>
          <w:sz w:val="32"/>
          <w:shd w:val="clear" w:color="auto" w:fill="FFFFFF"/>
          <w:lang w:val="en-US" w:eastAsia="zh-CN" w:bidi="ar"/>
        </w:rPr>
        <w:t>13883636188</w:t>
      </w:r>
    </w:p>
    <w:p>
      <w:pPr>
        <w:ind w:firstLine="420" w:firstLineChars="200"/>
        <w:rPr>
          <w:rFonts w:hint="default" w:eastAsia="方正仿宋_GBK"/>
          <w:lang w:val="en-US" w:eastAsia="zh-CN"/>
        </w:rPr>
      </w:pPr>
    </w:p>
    <w:p>
      <w:pPr>
        <w:rPr>
          <w:b/>
          <w:bCs/>
        </w:rPr>
        <w:sectPr>
          <w:pgSz w:w="11906" w:h="16838"/>
          <w:pgMar w:top="1440" w:right="1803" w:bottom="1440" w:left="1803" w:header="851" w:footer="992" w:gutter="0"/>
          <w:pgNumType w:fmt="decimal"/>
          <w:cols w:space="0" w:num="1"/>
          <w:docGrid w:type="lines" w:linePitch="319" w:charSpace="0"/>
        </w:sectPr>
      </w:pPr>
    </w:p>
    <w:p>
      <w:pPr>
        <w:pStyle w:val="2"/>
        <w:ind w:left="0" w:leftChars="0" w:firstLine="0" w:firstLineChars="0"/>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1</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pPr>
        <w:pStyle w:val="2"/>
        <w:rPr>
          <w:rFonts w:hint="eastAsia"/>
          <w:lang w:eastAsia="zh-CN"/>
        </w:rPr>
      </w:pPr>
      <w:r>
        <w:rPr>
          <w:rFonts w:hint="eastAsia"/>
          <w:lang w:eastAsia="zh-CN"/>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rPr>
          <w:rFonts w:hint="eastAsia"/>
          <w:lang w:eastAsia="zh-CN"/>
        </w:rPr>
        <w:sectPr>
          <w:pgSz w:w="11906" w:h="16838"/>
          <w:pgMar w:top="1440" w:right="1803" w:bottom="1440" w:left="1803" w:header="851" w:footer="992" w:gutter="0"/>
          <w:pgNumType w:fmt="decimal"/>
          <w:cols w:space="0" w:num="1"/>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32914777@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2</w:t>
      </w:r>
      <w:r>
        <w:rPr>
          <w:rFonts w:hint="eastAsia" w:ascii="仿宋" w:hAnsi="仿宋" w:eastAsia="仿宋" w:cs="仿宋"/>
          <w:color w:val="666666"/>
          <w:sz w:val="24"/>
          <w:shd w:val="clear" w:color="auto" w:fill="FFFFFF"/>
        </w:rPr>
        <w:t>：</w:t>
      </w:r>
    </w:p>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pPr>
        <w:spacing w:line="400" w:lineRule="exact"/>
        <w:ind w:firstLine="560" w:firstLineChars="200"/>
        <w:rPr>
          <w:rFonts w:ascii="方正仿宋_GBK" w:hAnsi="方正仿宋_GBK" w:eastAsia="方正仿宋_GBK" w:cs="方正仿宋_GBK"/>
          <w:kern w:val="0"/>
          <w:sz w:val="28"/>
          <w:szCs w:val="28"/>
        </w:rPr>
      </w:pPr>
    </w:p>
    <w:p>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docGrid w:type="lines" w:linePitch="319" w:charSpace="0"/>
        </w:sectPr>
      </w:pPr>
      <w:r>
        <w:rPr>
          <w:rFonts w:hint="eastAsia" w:ascii="方正仿宋_GBK" w:hAnsi="方正仿宋_GBK" w:eastAsia="方正仿宋_GBK" w:cs="方正仿宋_GBK"/>
          <w:kern w:val="0"/>
          <w:sz w:val="28"/>
          <w:szCs w:val="28"/>
        </w:rPr>
        <w:t xml:space="preserve">                                    年   月  </w:t>
      </w:r>
    </w:p>
    <w:p>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777B0"/>
    <w:multiLevelType w:val="singleLevel"/>
    <w:tmpl w:val="B70777B0"/>
    <w:lvl w:ilvl="0" w:tentative="0">
      <w:start w:val="1"/>
      <w:numFmt w:val="chineseCounting"/>
      <w:suff w:val="nothing"/>
      <w:lvlText w:val="%1、"/>
      <w:lvlJc w:val="left"/>
      <w:rPr>
        <w:rFonts w:hint="eastAsia"/>
      </w:rPr>
    </w:lvl>
  </w:abstractNum>
  <w:abstractNum w:abstractNumId="1">
    <w:nsid w:val="E5513F06"/>
    <w:multiLevelType w:val="singleLevel"/>
    <w:tmpl w:val="E5513F0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kMDdkM2I2YWU1MzAxMWM1NzU4YTZmM2VkYzNjYTg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241DAA"/>
    <w:rsid w:val="012F76AD"/>
    <w:rsid w:val="015B2944"/>
    <w:rsid w:val="0256692A"/>
    <w:rsid w:val="02751295"/>
    <w:rsid w:val="04C837EF"/>
    <w:rsid w:val="085E4D7E"/>
    <w:rsid w:val="091C7B12"/>
    <w:rsid w:val="0A4D4E1A"/>
    <w:rsid w:val="0BB059EC"/>
    <w:rsid w:val="0C233F32"/>
    <w:rsid w:val="0C3D7B46"/>
    <w:rsid w:val="0E502E2C"/>
    <w:rsid w:val="10CF5DF5"/>
    <w:rsid w:val="11420988"/>
    <w:rsid w:val="11945AC6"/>
    <w:rsid w:val="11B8311C"/>
    <w:rsid w:val="1368716E"/>
    <w:rsid w:val="1401481C"/>
    <w:rsid w:val="14D67A4E"/>
    <w:rsid w:val="15663F67"/>
    <w:rsid w:val="15810A04"/>
    <w:rsid w:val="15C0228C"/>
    <w:rsid w:val="160F0A02"/>
    <w:rsid w:val="16215986"/>
    <w:rsid w:val="16C917DD"/>
    <w:rsid w:val="17303E8A"/>
    <w:rsid w:val="18137B7E"/>
    <w:rsid w:val="186A3C16"/>
    <w:rsid w:val="19394C52"/>
    <w:rsid w:val="1A666860"/>
    <w:rsid w:val="1AF716F0"/>
    <w:rsid w:val="1B0B4E20"/>
    <w:rsid w:val="1B1C10EA"/>
    <w:rsid w:val="1BAE581E"/>
    <w:rsid w:val="1BD45B34"/>
    <w:rsid w:val="1CC24D43"/>
    <w:rsid w:val="1D095D80"/>
    <w:rsid w:val="1DB35EB1"/>
    <w:rsid w:val="1DF84B02"/>
    <w:rsid w:val="1DFE3515"/>
    <w:rsid w:val="1EDD6F03"/>
    <w:rsid w:val="1EF248E8"/>
    <w:rsid w:val="210412A3"/>
    <w:rsid w:val="21881A33"/>
    <w:rsid w:val="21B041AD"/>
    <w:rsid w:val="22B74101"/>
    <w:rsid w:val="236B2973"/>
    <w:rsid w:val="23766A7B"/>
    <w:rsid w:val="23EE3F4D"/>
    <w:rsid w:val="24CA12D6"/>
    <w:rsid w:val="25EB176A"/>
    <w:rsid w:val="263103B1"/>
    <w:rsid w:val="282211E5"/>
    <w:rsid w:val="282F2169"/>
    <w:rsid w:val="28634F81"/>
    <w:rsid w:val="2913501D"/>
    <w:rsid w:val="2937657E"/>
    <w:rsid w:val="29C05316"/>
    <w:rsid w:val="29FA75E1"/>
    <w:rsid w:val="2A8953E4"/>
    <w:rsid w:val="2AB6066C"/>
    <w:rsid w:val="2C08495B"/>
    <w:rsid w:val="2CA22856"/>
    <w:rsid w:val="2E5C7E53"/>
    <w:rsid w:val="2EAF5079"/>
    <w:rsid w:val="2EB45C37"/>
    <w:rsid w:val="2EDB3148"/>
    <w:rsid w:val="2F24207A"/>
    <w:rsid w:val="32FE0D9B"/>
    <w:rsid w:val="33685951"/>
    <w:rsid w:val="33E464A2"/>
    <w:rsid w:val="34525F0B"/>
    <w:rsid w:val="34A253F2"/>
    <w:rsid w:val="35036AA1"/>
    <w:rsid w:val="357905CB"/>
    <w:rsid w:val="358513D9"/>
    <w:rsid w:val="362D4443"/>
    <w:rsid w:val="3680137C"/>
    <w:rsid w:val="37167445"/>
    <w:rsid w:val="37C52DB3"/>
    <w:rsid w:val="38115D3A"/>
    <w:rsid w:val="38220B7D"/>
    <w:rsid w:val="383A2EDB"/>
    <w:rsid w:val="38CB5DBB"/>
    <w:rsid w:val="395C785C"/>
    <w:rsid w:val="3969596D"/>
    <w:rsid w:val="39E514A6"/>
    <w:rsid w:val="39F40FF3"/>
    <w:rsid w:val="3A7570EE"/>
    <w:rsid w:val="3A791B6D"/>
    <w:rsid w:val="3AAD0E29"/>
    <w:rsid w:val="3B575C0B"/>
    <w:rsid w:val="3B6A3B47"/>
    <w:rsid w:val="3D6076A8"/>
    <w:rsid w:val="3E3A6059"/>
    <w:rsid w:val="3E3A7DF6"/>
    <w:rsid w:val="3EFA7989"/>
    <w:rsid w:val="3F6B203E"/>
    <w:rsid w:val="3F9F2871"/>
    <w:rsid w:val="405E3179"/>
    <w:rsid w:val="42B07BE0"/>
    <w:rsid w:val="42FB257E"/>
    <w:rsid w:val="43511956"/>
    <w:rsid w:val="44D82B2F"/>
    <w:rsid w:val="45E60A9D"/>
    <w:rsid w:val="464A5C43"/>
    <w:rsid w:val="466D58DD"/>
    <w:rsid w:val="46B36399"/>
    <w:rsid w:val="46C84138"/>
    <w:rsid w:val="476F1684"/>
    <w:rsid w:val="48002A7E"/>
    <w:rsid w:val="48A35166"/>
    <w:rsid w:val="48E318F9"/>
    <w:rsid w:val="49E262C6"/>
    <w:rsid w:val="4A277A0A"/>
    <w:rsid w:val="4A3B4786"/>
    <w:rsid w:val="4AB74A93"/>
    <w:rsid w:val="4BDA55A1"/>
    <w:rsid w:val="4CF172AB"/>
    <w:rsid w:val="4D5F646C"/>
    <w:rsid w:val="4D6C500D"/>
    <w:rsid w:val="4DCD1407"/>
    <w:rsid w:val="4DF25FFF"/>
    <w:rsid w:val="4F6166CE"/>
    <w:rsid w:val="50BD3B7E"/>
    <w:rsid w:val="52095286"/>
    <w:rsid w:val="522949EF"/>
    <w:rsid w:val="528457B4"/>
    <w:rsid w:val="52C7243B"/>
    <w:rsid w:val="530414F2"/>
    <w:rsid w:val="53B50C25"/>
    <w:rsid w:val="54234529"/>
    <w:rsid w:val="54CC3EFB"/>
    <w:rsid w:val="55223323"/>
    <w:rsid w:val="5578643C"/>
    <w:rsid w:val="56274408"/>
    <w:rsid w:val="573C2832"/>
    <w:rsid w:val="59F94784"/>
    <w:rsid w:val="5AA86F4D"/>
    <w:rsid w:val="5B7A2DD4"/>
    <w:rsid w:val="5CDD42EF"/>
    <w:rsid w:val="5D36643F"/>
    <w:rsid w:val="5D91216F"/>
    <w:rsid w:val="5DFC76EC"/>
    <w:rsid w:val="5E8E0D0F"/>
    <w:rsid w:val="5F5C59CF"/>
    <w:rsid w:val="604518C4"/>
    <w:rsid w:val="606D03A2"/>
    <w:rsid w:val="614A49A8"/>
    <w:rsid w:val="61B5050F"/>
    <w:rsid w:val="62BE046D"/>
    <w:rsid w:val="63722379"/>
    <w:rsid w:val="63883B68"/>
    <w:rsid w:val="638A0356"/>
    <w:rsid w:val="63E24175"/>
    <w:rsid w:val="63FC1011"/>
    <w:rsid w:val="646F318E"/>
    <w:rsid w:val="648857F2"/>
    <w:rsid w:val="649840F8"/>
    <w:rsid w:val="654224FB"/>
    <w:rsid w:val="654D52C4"/>
    <w:rsid w:val="674E6871"/>
    <w:rsid w:val="684A71BC"/>
    <w:rsid w:val="68D221D1"/>
    <w:rsid w:val="691033A1"/>
    <w:rsid w:val="69C82125"/>
    <w:rsid w:val="6B287715"/>
    <w:rsid w:val="6BB21E1C"/>
    <w:rsid w:val="6BBC1DFD"/>
    <w:rsid w:val="6C4966FA"/>
    <w:rsid w:val="6C5C19DE"/>
    <w:rsid w:val="6DEE05F8"/>
    <w:rsid w:val="6E7E68D0"/>
    <w:rsid w:val="6EF01C44"/>
    <w:rsid w:val="6F4B4D9F"/>
    <w:rsid w:val="70335391"/>
    <w:rsid w:val="70E7242D"/>
    <w:rsid w:val="71614EAA"/>
    <w:rsid w:val="71BD7B13"/>
    <w:rsid w:val="72707C11"/>
    <w:rsid w:val="729B57CC"/>
    <w:rsid w:val="733B7A8E"/>
    <w:rsid w:val="735C6E39"/>
    <w:rsid w:val="740279E9"/>
    <w:rsid w:val="741F6410"/>
    <w:rsid w:val="742F7153"/>
    <w:rsid w:val="752010CE"/>
    <w:rsid w:val="754430EE"/>
    <w:rsid w:val="756A41FF"/>
    <w:rsid w:val="760778C3"/>
    <w:rsid w:val="769727FB"/>
    <w:rsid w:val="76C17B77"/>
    <w:rsid w:val="7905392D"/>
    <w:rsid w:val="7A866689"/>
    <w:rsid w:val="7AE21B8D"/>
    <w:rsid w:val="7D753D57"/>
    <w:rsid w:val="7E1B5B4A"/>
    <w:rsid w:val="7E3027BA"/>
    <w:rsid w:val="7E906B41"/>
    <w:rsid w:val="7F105956"/>
    <w:rsid w:val="7F543D43"/>
    <w:rsid w:val="7F6E7C99"/>
    <w:rsid w:val="7FB32704"/>
    <w:rsid w:val="7FC833F7"/>
    <w:rsid w:val="7FF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rFonts w:ascii="Helvetica" w:hAnsi="Helvetica" w:eastAsia="Helvetica" w:cs="Helvetica"/>
      <w:color w:val="666666"/>
      <w:sz w:val="18"/>
      <w:szCs w:val="18"/>
      <w:u w:val="none"/>
      <w:shd w:val="clear" w:color="auto" w:fill="2469AA"/>
    </w:rPr>
  </w:style>
  <w:style w:type="character" w:styleId="12">
    <w:name w:val="Emphasis"/>
    <w:basedOn w:val="10"/>
    <w:qFormat/>
    <w:uiPriority w:val="0"/>
  </w:style>
  <w:style w:type="character" w:styleId="13">
    <w:name w:val="HTML Definition"/>
    <w:basedOn w:val="10"/>
    <w:qFormat/>
    <w:uiPriority w:val="0"/>
    <w:rPr>
      <w:sz w:val="0"/>
      <w:szCs w:val="0"/>
      <w:bdr w:val="single" w:color="auto" w:sz="48" w:space="0"/>
    </w:rPr>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666666"/>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20">
    <w:name w:val="state-being"/>
    <w:basedOn w:val="10"/>
    <w:qFormat/>
    <w:uiPriority w:val="0"/>
    <w:rPr>
      <w:color w:val="00C400"/>
    </w:rPr>
  </w:style>
  <w:style w:type="character" w:customStyle="1" w:styleId="21">
    <w:name w:val="jiaobox"/>
    <w:basedOn w:val="10"/>
    <w:qFormat/>
    <w:uiPriority w:val="0"/>
  </w:style>
  <w:style w:type="character" w:customStyle="1" w:styleId="22">
    <w:name w:val="l-btn-text"/>
    <w:basedOn w:val="10"/>
    <w:qFormat/>
    <w:uiPriority w:val="0"/>
    <w:rPr>
      <w:color w:val="0B80C4"/>
    </w:rPr>
  </w:style>
  <w:style w:type="character" w:customStyle="1" w:styleId="23">
    <w:name w:val="but_right"/>
    <w:basedOn w:val="10"/>
    <w:qFormat/>
    <w:uiPriority w:val="0"/>
  </w:style>
  <w:style w:type="character" w:customStyle="1" w:styleId="24">
    <w:name w:val="cancel-order"/>
    <w:basedOn w:val="10"/>
    <w:qFormat/>
    <w:uiPriority w:val="0"/>
  </w:style>
  <w:style w:type="character" w:customStyle="1" w:styleId="25">
    <w:name w:val="state-wait"/>
    <w:basedOn w:val="10"/>
    <w:qFormat/>
    <w:uiPriority w:val="0"/>
    <w:rPr>
      <w:color w:val="1C9CE7"/>
    </w:rPr>
  </w:style>
  <w:style w:type="character" w:customStyle="1" w:styleId="26">
    <w:name w:val="pagenum-text"/>
    <w:basedOn w:val="10"/>
    <w:qFormat/>
    <w:uiPriority w:val="0"/>
    <w:rPr>
      <w:sz w:val="18"/>
      <w:szCs w:val="18"/>
    </w:rPr>
  </w:style>
  <w:style w:type="character" w:customStyle="1" w:styleId="27">
    <w:name w:val="pwd-grade1"/>
    <w:basedOn w:val="10"/>
    <w:qFormat/>
    <w:uiPriority w:val="0"/>
    <w:rPr>
      <w:shd w:val="clear" w:color="auto" w:fill="FF3304"/>
    </w:rPr>
  </w:style>
  <w:style w:type="character" w:customStyle="1" w:styleId="28">
    <w:name w:val="pwd-grade11"/>
    <w:basedOn w:val="10"/>
    <w:qFormat/>
    <w:uiPriority w:val="0"/>
    <w:rPr>
      <w:shd w:val="clear" w:color="auto" w:fill="FF3301"/>
    </w:rPr>
  </w:style>
  <w:style w:type="character" w:customStyle="1" w:styleId="29">
    <w:name w:val="pwd-grade12"/>
    <w:basedOn w:val="10"/>
    <w:qFormat/>
    <w:uiPriority w:val="0"/>
    <w:rPr>
      <w:shd w:val="clear" w:color="auto" w:fill="FF3301"/>
    </w:rPr>
  </w:style>
  <w:style w:type="character" w:customStyle="1" w:styleId="30">
    <w:name w:val="pwd-grade2"/>
    <w:basedOn w:val="10"/>
    <w:qFormat/>
    <w:uiPriority w:val="0"/>
    <w:rPr>
      <w:shd w:val="clear" w:color="auto" w:fill="BFBFBF"/>
    </w:rPr>
  </w:style>
  <w:style w:type="character" w:customStyle="1" w:styleId="31">
    <w:name w:val="pwd-grade21"/>
    <w:basedOn w:val="10"/>
    <w:qFormat/>
    <w:uiPriority w:val="0"/>
    <w:rPr>
      <w:shd w:val="clear" w:color="auto" w:fill="0B80C4"/>
    </w:rPr>
  </w:style>
  <w:style w:type="character" w:customStyle="1" w:styleId="32">
    <w:name w:val="pwd-grade22"/>
    <w:basedOn w:val="10"/>
    <w:qFormat/>
    <w:uiPriority w:val="0"/>
    <w:rPr>
      <w:shd w:val="clear" w:color="auto" w:fill="0B80C4"/>
    </w:rPr>
  </w:style>
  <w:style w:type="character" w:customStyle="1" w:styleId="33">
    <w:name w:val="pwd-grade3"/>
    <w:basedOn w:val="10"/>
    <w:qFormat/>
    <w:uiPriority w:val="0"/>
    <w:rPr>
      <w:shd w:val="clear" w:color="auto" w:fill="BFBFBF"/>
    </w:rPr>
  </w:style>
  <w:style w:type="character" w:customStyle="1" w:styleId="34">
    <w:name w:val="pwd-grade31"/>
    <w:basedOn w:val="10"/>
    <w:qFormat/>
    <w:uiPriority w:val="0"/>
    <w:rPr>
      <w:shd w:val="clear" w:color="auto" w:fill="BFBFBF"/>
    </w:rPr>
  </w:style>
  <w:style w:type="character" w:customStyle="1" w:styleId="35">
    <w:name w:val="pwd-grade32"/>
    <w:basedOn w:val="10"/>
    <w:qFormat/>
    <w:uiPriority w:val="0"/>
    <w:rPr>
      <w:shd w:val="clear" w:color="auto" w:fill="90B71B"/>
    </w:rPr>
  </w:style>
  <w:style w:type="character" w:customStyle="1" w:styleId="36">
    <w:name w:val="prev"/>
    <w:basedOn w:val="10"/>
    <w:qFormat/>
    <w:uiPriority w:val="0"/>
    <w:rPr>
      <w:rFonts w:ascii="宋体" w:hAnsi="宋体" w:eastAsia="宋体" w:cs="宋体"/>
    </w:rPr>
  </w:style>
  <w:style w:type="character" w:customStyle="1" w:styleId="37">
    <w:name w:val="page-disabled"/>
    <w:basedOn w:val="10"/>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0"/>
    <w:qFormat/>
    <w:uiPriority w:val="0"/>
  </w:style>
  <w:style w:type="character" w:customStyle="1" w:styleId="39">
    <w:name w:val="next1"/>
    <w:basedOn w:val="10"/>
    <w:qFormat/>
    <w:uiPriority w:val="0"/>
    <w:rPr>
      <w:rFonts w:hint="eastAsia" w:ascii="宋体" w:hAnsi="宋体" w:eastAsia="宋体" w:cs="宋体"/>
    </w:rPr>
  </w:style>
  <w:style w:type="character" w:customStyle="1" w:styleId="40">
    <w:name w:val="current2"/>
    <w:basedOn w:val="10"/>
    <w:qFormat/>
    <w:uiPriority w:val="0"/>
    <w:rPr>
      <w:color w:val="FFFFFF"/>
      <w:bdr w:val="single" w:color="1C9CE7" w:sz="6" w:space="0"/>
      <w:shd w:val="clear" w:color="auto" w:fill="1C9CE7"/>
    </w:rPr>
  </w:style>
  <w:style w:type="character" w:customStyle="1" w:styleId="41">
    <w:name w:val="user"/>
    <w:basedOn w:val="10"/>
    <w:qFormat/>
    <w:uiPriority w:val="0"/>
  </w:style>
  <w:style w:type="character" w:customStyle="1" w:styleId="42">
    <w:name w:val="time2"/>
    <w:basedOn w:val="10"/>
    <w:qFormat/>
    <w:uiPriority w:val="0"/>
  </w:style>
  <w:style w:type="character" w:customStyle="1" w:styleId="43">
    <w:name w:val="state"/>
    <w:basedOn w:val="10"/>
    <w:qFormat/>
    <w:uiPriority w:val="0"/>
  </w:style>
  <w:style w:type="character" w:customStyle="1" w:styleId="44">
    <w:name w:val="time"/>
    <w:basedOn w:val="10"/>
    <w:qFormat/>
    <w:uiPriority w:val="0"/>
    <w:rPr>
      <w:color w:val="595959"/>
    </w:rPr>
  </w:style>
  <w:style w:type="character" w:customStyle="1" w:styleId="45">
    <w:name w:val="money"/>
    <w:basedOn w:val="10"/>
    <w:qFormat/>
    <w:uiPriority w:val="0"/>
  </w:style>
  <w:style w:type="character" w:customStyle="1" w:styleId="46">
    <w:name w:val="send"/>
    <w:basedOn w:val="10"/>
    <w:qFormat/>
    <w:uiPriority w:val="0"/>
  </w:style>
  <w:style w:type="character" w:customStyle="1" w:styleId="47">
    <w:name w:val="checkfield"/>
    <w:basedOn w:val="10"/>
    <w:qFormat/>
    <w:uiPriority w:val="0"/>
  </w:style>
  <w:style w:type="character" w:customStyle="1" w:styleId="48">
    <w:name w:val="send2"/>
    <w:basedOn w:val="10"/>
    <w:qFormat/>
    <w:uiPriority w:val="0"/>
  </w:style>
  <w:style w:type="character" w:customStyle="1" w:styleId="49">
    <w:name w:val="time3"/>
    <w:basedOn w:val="10"/>
    <w:qFormat/>
    <w:uiPriority w:val="0"/>
  </w:style>
  <w:style w:type="character" w:customStyle="1" w:styleId="50">
    <w:name w:val="number"/>
    <w:basedOn w:val="10"/>
    <w:qFormat/>
    <w:uiPriority w:val="0"/>
  </w:style>
  <w:style w:type="character" w:customStyle="1" w:styleId="51">
    <w:name w:val="operate"/>
    <w:basedOn w:val="10"/>
    <w:qFormat/>
    <w:uiPriority w:val="0"/>
  </w:style>
  <w:style w:type="character" w:customStyle="1" w:styleId="52">
    <w:name w:val="next"/>
    <w:basedOn w:val="10"/>
    <w:qFormat/>
    <w:uiPriority w:val="0"/>
    <w:rPr>
      <w:rFonts w:ascii="宋体" w:hAnsi="宋体" w:eastAsia="宋体" w:cs="宋体"/>
    </w:rPr>
  </w:style>
  <w:style w:type="character" w:customStyle="1" w:styleId="53">
    <w:name w:val="prev1"/>
    <w:basedOn w:val="10"/>
    <w:qFormat/>
    <w:uiPriority w:val="0"/>
    <w:rPr>
      <w:rFonts w:hint="eastAsia" w:ascii="宋体" w:hAnsi="宋体" w:eastAsia="宋体" w:cs="宋体"/>
    </w:rPr>
  </w:style>
  <w:style w:type="character" w:customStyle="1" w:styleId="54">
    <w:name w:val="current1"/>
    <w:basedOn w:val="10"/>
    <w:qFormat/>
    <w:uiPriority w:val="0"/>
    <w:rPr>
      <w:color w:val="FFFFFF"/>
      <w:bdr w:val="single" w:color="1C9CE7" w:sz="6" w:space="0"/>
      <w:shd w:val="clear" w:color="auto" w:fill="1C9CE7"/>
    </w:rPr>
  </w:style>
  <w:style w:type="character" w:customStyle="1" w:styleId="55">
    <w:name w:val="font21"/>
    <w:basedOn w:val="10"/>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0"/>
    <w:qFormat/>
    <w:uiPriority w:val="0"/>
    <w:rPr>
      <w:rFonts w:hint="eastAsia" w:ascii="微软雅黑" w:hAnsi="微软雅黑" w:eastAsia="微软雅黑" w:cs="微软雅黑"/>
      <w:color w:val="5E5E5E"/>
      <w:sz w:val="22"/>
      <w:szCs w:val="22"/>
      <w:u w:val="single"/>
    </w:rPr>
  </w:style>
  <w:style w:type="character" w:customStyle="1" w:styleId="57">
    <w:name w:val="font31"/>
    <w:basedOn w:val="10"/>
    <w:qFormat/>
    <w:uiPriority w:val="0"/>
    <w:rPr>
      <w:rFonts w:hint="eastAsia" w:ascii="微软雅黑" w:hAnsi="微软雅黑" w:eastAsia="微软雅黑" w:cs="微软雅黑"/>
      <w:color w:val="5E5E5E"/>
      <w:sz w:val="22"/>
      <w:szCs w:val="22"/>
      <w:u w:val="none"/>
    </w:rPr>
  </w:style>
  <w:style w:type="character" w:customStyle="1" w:styleId="58">
    <w:name w:val="font1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1431</Words>
  <Characters>8161</Characters>
  <Lines>68</Lines>
  <Paragraphs>19</Paragraphs>
  <TotalTime>6</TotalTime>
  <ScaleCrop>false</ScaleCrop>
  <LinksUpToDate>false</LinksUpToDate>
  <CharactersWithSpaces>9573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Administrator</cp:lastModifiedBy>
  <cp:lastPrinted>2024-03-14T00:19:00Z</cp:lastPrinted>
  <dcterms:modified xsi:type="dcterms:W3CDTF">2026-03-05T03:57:27Z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8C8BC8348D114803894ADB33C763EADF_13</vt:lpwstr>
  </property>
</Properties>
</file>