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594"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重庆市铜梁区人民医院</w:t>
      </w:r>
    </w:p>
    <w:p>
      <w:pPr>
        <w:pStyle w:val="9"/>
        <w:widowControl/>
        <w:spacing w:beforeAutospacing="0" w:afterAutospacing="0" w:line="594"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医用耗材试剂公开论证遴选公告</w:t>
      </w:r>
    </w:p>
    <w:p>
      <w:pPr>
        <w:pStyle w:val="9"/>
        <w:widowControl/>
        <w:spacing w:beforeAutospacing="0" w:afterAutospacing="0" w:line="594" w:lineRule="exact"/>
        <w:ind w:firstLine="640" w:firstLineChars="200"/>
        <w:jc w:val="center"/>
        <w:outlineLvl w:val="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（项目号：医用耗材试剂遴选〔2025〕2</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号）</w:t>
      </w:r>
    </w:p>
    <w:p>
      <w:pPr>
        <w:pStyle w:val="9"/>
        <w:widowControl/>
        <w:spacing w:beforeAutospacing="0" w:afterAutospacing="0" w:line="594" w:lineRule="exact"/>
        <w:jc w:val="both"/>
        <w:rPr>
          <w:rFonts w:hint="eastAsia" w:ascii="仿宋" w:hAnsi="仿宋" w:eastAsia="仿宋" w:cs="宋体"/>
          <w:kern w:val="2"/>
          <w:sz w:val="28"/>
          <w:szCs w:val="28"/>
        </w:rPr>
      </w:pPr>
    </w:p>
    <w:p>
      <w:pPr>
        <w:adjustRightInd w:val="0"/>
        <w:snapToGrid w:val="0"/>
        <w:spacing w:line="440" w:lineRule="exact"/>
        <w:ind w:firstLine="640" w:firstLineChars="200"/>
        <w:jc w:val="left"/>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经重庆市铜梁区人民医院研究决定，我院按政府相关规定对一批医用耗材试剂进行公开论证遴选，欢迎符合条件的遴选人参与遴选。现将有关遴选事宜公告如下：</w:t>
      </w:r>
    </w:p>
    <w:p>
      <w:pPr>
        <w:pStyle w:val="9"/>
        <w:widowControl/>
        <w:numPr>
          <w:ilvl w:val="0"/>
          <w:numId w:val="1"/>
        </w:numPr>
        <w:spacing w:beforeAutospacing="0" w:afterAutospacing="0" w:line="594" w:lineRule="exact"/>
        <w:ind w:firstLine="643" w:firstLineChars="200"/>
        <w:jc w:val="both"/>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拟遴选的医用耗材试剂品目种类</w:t>
      </w:r>
    </w:p>
    <w:tbl>
      <w:tblPr>
        <w:tblStyle w:val="10"/>
        <w:tblW w:w="9306" w:type="dxa"/>
        <w:jc w:val="center"/>
        <w:tblLayout w:type="fixed"/>
        <w:tblCellMar>
          <w:top w:w="0" w:type="dxa"/>
          <w:left w:w="0" w:type="dxa"/>
          <w:bottom w:w="0" w:type="dxa"/>
          <w:right w:w="0" w:type="dxa"/>
        </w:tblCellMar>
      </w:tblPr>
      <w:tblGrid>
        <w:gridCol w:w="906"/>
        <w:gridCol w:w="5280"/>
        <w:gridCol w:w="3120"/>
      </w:tblGrid>
      <w:tr>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440" w:lineRule="exact"/>
              <w:jc w:val="center"/>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分包号</w:t>
            </w:r>
          </w:p>
        </w:tc>
        <w:tc>
          <w:tcPr>
            <w:tcW w:w="5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遴选产品名称</w:t>
            </w:r>
          </w:p>
        </w:tc>
        <w:tc>
          <w:tcPr>
            <w:tcW w:w="3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440" w:lineRule="exact"/>
              <w:ind w:firstLine="480" w:firstLineChars="200"/>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品规</w:t>
            </w:r>
          </w:p>
        </w:tc>
      </w:tr>
      <w:tr>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440" w:lineRule="exact"/>
              <w:rPr>
                <w:rFonts w:hint="eastAsia" w:ascii="方正仿宋_GBK" w:hAnsi="方正仿宋_GBK" w:eastAsia="方正仿宋_GBK" w:cs="方正仿宋_GBK"/>
                <w:kern w:val="0"/>
                <w:sz w:val="24"/>
                <w:highlight w:val="none"/>
                <w:shd w:val="clear" w:color="auto" w:fill="FFFFFF"/>
                <w:lang w:bidi="ar"/>
              </w:rPr>
            </w:pPr>
            <w:r>
              <w:rPr>
                <w:rFonts w:hint="eastAsia" w:ascii="方正仿宋_GBK" w:hAnsi="方正仿宋_GBK" w:eastAsia="方正仿宋_GBK" w:cs="方正仿宋_GBK"/>
                <w:kern w:val="0"/>
                <w:sz w:val="24"/>
                <w:highlight w:val="none"/>
                <w:shd w:val="clear" w:color="auto" w:fill="FFFFFF"/>
                <w:lang w:bidi="ar"/>
              </w:rPr>
              <w:t>不分包</w:t>
            </w:r>
          </w:p>
        </w:tc>
        <w:tc>
          <w:tcPr>
            <w:tcW w:w="52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highlight w:val="none"/>
                <w:shd w:val="clear" w:color="auto" w:fill="FFFFFF"/>
                <w:lang w:bidi="ar"/>
              </w:rPr>
            </w:pPr>
            <w:r>
              <w:rPr>
                <w:rFonts w:hint="eastAsia" w:ascii="方正仿宋_GBK" w:hAnsi="方正仿宋_GBK" w:eastAsia="方正仿宋_GBK" w:cs="方正仿宋_GBK"/>
                <w:kern w:val="0"/>
                <w:sz w:val="24"/>
                <w:highlight w:val="none"/>
                <w:shd w:val="clear" w:color="auto" w:fill="FFFFFF"/>
                <w:lang w:bidi="ar"/>
              </w:rPr>
              <w:t>透析液过滤器</w:t>
            </w:r>
          </w:p>
        </w:tc>
        <w:tc>
          <w:tcPr>
            <w:tcW w:w="3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highlight w:val="none"/>
                <w:shd w:val="clear" w:color="auto" w:fill="FFFFFF"/>
                <w:lang w:bidi="ar"/>
              </w:rPr>
            </w:pPr>
            <w:r>
              <w:rPr>
                <w:rFonts w:hint="eastAsia" w:ascii="方正仿宋_GBK" w:hAnsi="方正仿宋_GBK" w:eastAsia="方正仿宋_GBK" w:cs="方正仿宋_GBK"/>
                <w:kern w:val="0"/>
                <w:sz w:val="24"/>
                <w:highlight w:val="none"/>
                <w:shd w:val="clear" w:color="auto" w:fill="FFFFFF"/>
                <w:lang w:bidi="ar"/>
              </w:rPr>
              <w:t>具体规格型号详见遴选文件</w:t>
            </w:r>
          </w:p>
        </w:tc>
      </w:tr>
    </w:tbl>
    <w:p>
      <w:pPr>
        <w:pStyle w:val="9"/>
        <w:widowControl/>
        <w:numPr>
          <w:ilvl w:val="0"/>
          <w:numId w:val="1"/>
        </w:numPr>
        <w:spacing w:beforeAutospacing="0" w:afterAutospacing="0" w:line="594" w:lineRule="exact"/>
        <w:ind w:firstLine="643" w:firstLineChars="200"/>
        <w:jc w:val="both"/>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遴选文件的获取</w:t>
      </w:r>
    </w:p>
    <w:p>
      <w:pPr>
        <w:adjustRightInd w:val="0"/>
        <w:snapToGrid w:val="0"/>
        <w:spacing w:line="440" w:lineRule="exact"/>
        <w:ind w:firstLine="640" w:firstLineChars="200"/>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遴选文件获取方式：本项目遴选文件在重庆市铜梁区人民医院官网（http://www.cqstlqrmyy.cn/Index.shtml）上免费下载。</w:t>
      </w:r>
    </w:p>
    <w:p>
      <w:pPr>
        <w:adjustRightInd w:val="0"/>
        <w:snapToGrid w:val="0"/>
        <w:spacing w:line="440" w:lineRule="exact"/>
        <w:ind w:firstLine="736" w:firstLineChars="229"/>
        <w:rPr>
          <w:rFonts w:hint="eastAsia"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三、报名及《遴选参与文件》的递交截止时间、地点</w:t>
      </w:r>
    </w:p>
    <w:p>
      <w:pPr>
        <w:adjustRightInd w:val="0"/>
        <w:snapToGrid w:val="0"/>
        <w:spacing w:line="440" w:lineRule="exact"/>
        <w:ind w:firstLine="732" w:firstLineChars="229"/>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报名及递交文件地点：重庆市铜梁区人民医院行政楼三楼309医学装备科办公室。</w:t>
      </w:r>
    </w:p>
    <w:p>
      <w:pPr>
        <w:adjustRightInd w:val="0"/>
        <w:snapToGrid w:val="0"/>
        <w:spacing w:line="440" w:lineRule="exact"/>
        <w:ind w:firstLine="732" w:firstLineChars="229"/>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报名及递交文件时间：即日起至</w:t>
      </w:r>
      <w:bookmarkStart w:id="0" w:name="OLE_LINK1"/>
      <w:r>
        <w:rPr>
          <w:rFonts w:hint="eastAsia" w:ascii="方正仿宋_GBK" w:hAnsi="方正仿宋_GBK" w:eastAsia="方正仿宋_GBK" w:cs="方正仿宋_GBK"/>
          <w:kern w:val="0"/>
          <w:sz w:val="32"/>
          <w:szCs w:val="32"/>
          <w:shd w:val="clear" w:color="auto" w:fill="FFFFFF"/>
          <w:lang w:bidi="ar"/>
        </w:rPr>
        <w:t>2025年</w:t>
      </w:r>
      <w:r>
        <w:rPr>
          <w:rFonts w:hint="eastAsia" w:ascii="方正仿宋_GBK" w:hAnsi="方正仿宋_GBK" w:eastAsia="方正仿宋_GBK" w:cs="方正仿宋_GBK"/>
          <w:kern w:val="0"/>
          <w:sz w:val="32"/>
          <w:szCs w:val="32"/>
          <w:shd w:val="clear" w:color="auto" w:fill="FFFFFF"/>
          <w:lang w:val="en-US" w:eastAsia="zh-CN" w:bidi="ar"/>
        </w:rPr>
        <w:t>10</w:t>
      </w:r>
      <w:r>
        <w:rPr>
          <w:rFonts w:hint="eastAsia" w:ascii="方正仿宋_GBK" w:hAnsi="方正仿宋_GBK" w:eastAsia="方正仿宋_GBK" w:cs="方正仿宋_GBK"/>
          <w:kern w:val="0"/>
          <w:sz w:val="32"/>
          <w:szCs w:val="32"/>
          <w:shd w:val="clear" w:color="auto" w:fill="FFFFFF"/>
          <w:lang w:bidi="ar"/>
        </w:rPr>
        <w:t>月</w:t>
      </w:r>
      <w:r>
        <w:rPr>
          <w:rFonts w:hint="eastAsia" w:ascii="方正仿宋_GBK" w:hAnsi="方正仿宋_GBK" w:eastAsia="方正仿宋_GBK" w:cs="方正仿宋_GBK"/>
          <w:kern w:val="0"/>
          <w:sz w:val="32"/>
          <w:szCs w:val="32"/>
          <w:shd w:val="clear" w:color="auto" w:fill="FFFFFF"/>
          <w:lang w:val="en-US" w:eastAsia="zh-CN" w:bidi="ar"/>
        </w:rPr>
        <w:t>31</w:t>
      </w:r>
      <w:r>
        <w:rPr>
          <w:rFonts w:hint="eastAsia" w:ascii="方正仿宋_GBK" w:hAnsi="方正仿宋_GBK" w:eastAsia="方正仿宋_GBK" w:cs="方正仿宋_GBK"/>
          <w:kern w:val="0"/>
          <w:sz w:val="32"/>
          <w:szCs w:val="32"/>
          <w:shd w:val="clear" w:color="auto" w:fill="FFFFFF"/>
          <w:lang w:bidi="ar"/>
        </w:rPr>
        <w:t>日</w:t>
      </w:r>
      <w:bookmarkEnd w:id="0"/>
      <w:r>
        <w:rPr>
          <w:rFonts w:hint="eastAsia" w:ascii="方正仿宋_GBK" w:hAnsi="方正仿宋_GBK" w:eastAsia="方正仿宋_GBK" w:cs="方正仿宋_GBK"/>
          <w:kern w:val="0"/>
          <w:sz w:val="32"/>
          <w:szCs w:val="32"/>
          <w:shd w:val="clear" w:color="auto" w:fill="FFFFFF"/>
          <w:lang w:bidi="ar"/>
        </w:rPr>
        <w:t>12:00分（工作时间内），逾期不予受理。</w:t>
      </w:r>
    </w:p>
    <w:p>
      <w:pPr>
        <w:adjustRightInd w:val="0"/>
        <w:snapToGrid w:val="0"/>
        <w:spacing w:line="440" w:lineRule="exact"/>
        <w:ind w:firstLine="732" w:firstLineChars="229"/>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报名所需资料：《遴选参与文件》（纸质档及电子档，电子档发邮箱：136356757@qq.com），同时携带产品实物进行测试。</w:t>
      </w:r>
    </w:p>
    <w:p>
      <w:pPr>
        <w:adjustRightInd w:val="0"/>
        <w:snapToGrid w:val="0"/>
        <w:spacing w:line="440" w:lineRule="exact"/>
        <w:ind w:firstLine="643" w:firstLineChars="200"/>
        <w:rPr>
          <w:rFonts w:hint="eastAsia"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四、遴选会议时间、地点及联系方式</w:t>
      </w:r>
    </w:p>
    <w:p>
      <w:pPr>
        <w:pStyle w:val="2"/>
        <w:ind w:firstLine="640" w:firstLineChars="200"/>
        <w:rPr>
          <w:rFonts w:hint="eastAsia" w:ascii="方正仿宋_GBK" w:hAnsi="方正仿宋_GBK" w:eastAsia="方正仿宋_GBK" w:cs="方正仿宋_GBK"/>
          <w:b w:val="0"/>
          <w:bCs w:val="0"/>
          <w:kern w:val="0"/>
          <w:sz w:val="32"/>
          <w:shd w:val="clear" w:color="auto" w:fill="FFFFFF"/>
          <w:lang w:bidi="ar"/>
        </w:rPr>
      </w:pPr>
      <w:bookmarkStart w:id="1" w:name="_Toc4387"/>
      <w:r>
        <w:rPr>
          <w:rFonts w:hint="eastAsia" w:ascii="方正仿宋_GBK" w:hAnsi="方正仿宋_GBK" w:eastAsia="方正仿宋_GBK" w:cs="方正仿宋_GBK"/>
          <w:b w:val="0"/>
          <w:bCs w:val="0"/>
          <w:kern w:val="0"/>
          <w:sz w:val="32"/>
          <w:shd w:val="clear" w:color="auto" w:fill="FFFFFF"/>
          <w:lang w:bidi="ar"/>
        </w:rPr>
        <w:t>遴选时间：另行通知。</w:t>
      </w:r>
    </w:p>
    <w:p>
      <w:pPr>
        <w:pStyle w:val="2"/>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遴选地点：重庆市铜梁区人民医院。</w:t>
      </w:r>
    </w:p>
    <w:p>
      <w:pPr>
        <w:pStyle w:val="2"/>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联系人  ：韦老师</w:t>
      </w:r>
    </w:p>
    <w:p>
      <w:pPr>
        <w:pStyle w:val="2"/>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联系方式: 023-45656</w:t>
      </w:r>
      <w:bookmarkEnd w:id="1"/>
      <w:r>
        <w:rPr>
          <w:rFonts w:hint="eastAsia" w:ascii="方正仿宋_GBK" w:hAnsi="方正仿宋_GBK" w:eastAsia="方正仿宋_GBK" w:cs="方正仿宋_GBK"/>
          <w:b w:val="0"/>
          <w:bCs w:val="0"/>
          <w:kern w:val="0"/>
          <w:sz w:val="32"/>
          <w:shd w:val="clear" w:color="auto" w:fill="FFFFFF"/>
          <w:lang w:bidi="ar"/>
        </w:rPr>
        <w:t>313</w:t>
      </w:r>
    </w:p>
    <w:p>
      <w:pPr>
        <w:adjustRightInd w:val="0"/>
        <w:snapToGrid w:val="0"/>
        <w:spacing w:line="560" w:lineRule="atLeast"/>
        <w:ind w:firstLine="640" w:firstLineChars="200"/>
        <w:rPr>
          <w:rFonts w:hint="eastAsia" w:ascii="方正仿宋_GBK" w:hAnsi="方正仿宋_GBK" w:eastAsia="方正仿宋_GBK" w:cs="方正仿宋_GBK"/>
          <w:kern w:val="0"/>
          <w:sz w:val="32"/>
          <w:highlight w:val="none"/>
          <w:shd w:val="clear" w:color="auto" w:fill="FFFFFF"/>
          <w:lang w:bidi="ar"/>
        </w:rPr>
      </w:pPr>
      <w:r>
        <w:rPr>
          <w:rFonts w:hint="eastAsia" w:ascii="方正仿宋_GBK" w:hAnsi="方正仿宋_GBK" w:eastAsia="方正仿宋_GBK" w:cs="方正仿宋_GBK"/>
          <w:kern w:val="0"/>
          <w:sz w:val="32"/>
          <w:highlight w:val="none"/>
          <w:shd w:val="clear" w:color="auto" w:fill="FFFFFF"/>
          <w:lang w:bidi="ar"/>
        </w:rPr>
        <w:t>使用科室联系人  ：崔护士长</w:t>
      </w:r>
    </w:p>
    <w:p>
      <w:pPr>
        <w:adjustRightInd w:val="0"/>
        <w:snapToGrid w:val="0"/>
        <w:spacing w:line="560" w:lineRule="atLeast"/>
        <w:ind w:firstLine="640" w:firstLineChars="200"/>
        <w:rPr>
          <w:rFonts w:hint="eastAsia"/>
          <w:highlight w:val="none"/>
        </w:rPr>
      </w:pPr>
      <w:r>
        <w:rPr>
          <w:rFonts w:hint="eastAsia" w:ascii="方正仿宋_GBK" w:hAnsi="方正仿宋_GBK" w:eastAsia="方正仿宋_GBK" w:cs="方正仿宋_GBK"/>
          <w:kern w:val="0"/>
          <w:sz w:val="32"/>
          <w:highlight w:val="none"/>
          <w:shd w:val="clear" w:color="auto" w:fill="FFFFFF"/>
          <w:lang w:bidi="ar"/>
        </w:rPr>
        <w:t>联系方式: 13527381094</w:t>
      </w:r>
    </w:p>
    <w:p>
      <w:pPr>
        <w:ind w:firstLine="420" w:firstLineChars="200"/>
        <w:rPr>
          <w:rFonts w:eastAsia="方正仿宋_GBK"/>
        </w:rPr>
      </w:pPr>
    </w:p>
    <w:p>
      <w:pPr>
        <w:pStyle w:val="2"/>
        <w:ind w:firstLine="643" w:firstLineChars="200"/>
        <w:rPr>
          <w:rFonts w:hint="eastAsia" w:ascii="方正仿宋_GBK" w:hAnsi="方正仿宋_GBK" w:eastAsia="方正仿宋_GBK" w:cs="方正仿宋_GBK"/>
          <w:kern w:val="0"/>
          <w:sz w:val="32"/>
          <w:shd w:val="clear" w:color="auto" w:fill="FFFFFF"/>
          <w:lang w:bidi="ar"/>
        </w:rPr>
      </w:pPr>
      <w:bookmarkStart w:id="2" w:name="_Toc7917"/>
      <w:r>
        <w:rPr>
          <w:rFonts w:hint="eastAsia" w:ascii="方正仿宋_GBK" w:hAnsi="方正仿宋_GBK" w:eastAsia="方正仿宋_GBK" w:cs="方正仿宋_GBK"/>
          <w:kern w:val="0"/>
          <w:sz w:val="32"/>
          <w:shd w:val="clear" w:color="auto" w:fill="FFFFFF"/>
          <w:lang w:bidi="ar"/>
        </w:rPr>
        <w:t>五、监督管理</w:t>
      </w:r>
      <w:bookmarkEnd w:id="2"/>
    </w:p>
    <w:p>
      <w:pPr>
        <w:spacing w:line="440" w:lineRule="exact"/>
        <w:ind w:firstLine="640" w:firstLineChars="200"/>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本项目采遴选过程由重庆市铜梁区人民医院纪检监察室或审计负责全程参与，接受社会监督。</w:t>
      </w:r>
    </w:p>
    <w:p>
      <w:pPr>
        <w:pStyle w:val="2"/>
        <w:ind w:firstLine="643" w:firstLineChars="200"/>
        <w:rPr>
          <w:rFonts w:hint="eastAsia" w:ascii="方正仿宋_GBK" w:hAnsi="方正仿宋_GBK" w:eastAsia="方正仿宋_GBK" w:cs="方正仿宋_GBK"/>
          <w:kern w:val="0"/>
          <w:sz w:val="32"/>
          <w:shd w:val="clear" w:color="auto" w:fill="FFFFFF"/>
          <w:lang w:bidi="ar"/>
        </w:rPr>
      </w:pPr>
      <w:bookmarkStart w:id="3" w:name="_Toc6913"/>
      <w:r>
        <w:rPr>
          <w:rFonts w:hint="eastAsia" w:ascii="方正仿宋_GBK" w:hAnsi="方正仿宋_GBK" w:eastAsia="方正仿宋_GBK" w:cs="方正仿宋_GBK"/>
          <w:kern w:val="0"/>
          <w:sz w:val="32"/>
          <w:shd w:val="clear" w:color="auto" w:fill="FFFFFF"/>
          <w:lang w:bidi="ar"/>
        </w:rPr>
        <w:t>六、解释权</w:t>
      </w:r>
      <w:bookmarkEnd w:id="3"/>
    </w:p>
    <w:p>
      <w:pPr>
        <w:spacing w:line="440" w:lineRule="exact"/>
        <w:ind w:firstLine="640" w:firstLineChars="200"/>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本项目遴选文件由重庆市铜梁区人民医院医学装备科负责解释。</w:t>
      </w:r>
    </w:p>
    <w:p>
      <w:pPr>
        <w:pStyle w:val="9"/>
        <w:widowControl/>
        <w:spacing w:beforeAutospacing="0" w:afterAutospacing="0" w:line="594" w:lineRule="exact"/>
        <w:jc w:val="both"/>
        <w:rPr>
          <w:rFonts w:hint="eastAsia" w:ascii="方正仿宋_GBK" w:hAnsi="方正仿宋_GBK" w:eastAsia="方正仿宋_GBK" w:cs="方正仿宋_GBK"/>
          <w:sz w:val="32"/>
          <w:szCs w:val="32"/>
          <w:shd w:val="clear" w:color="auto" w:fill="FFFFFF"/>
          <w:lang w:bidi="ar"/>
        </w:rPr>
        <w:sectPr>
          <w:footerReference r:id="rId3" w:type="default"/>
          <w:pgSz w:w="11906" w:h="16838"/>
          <w:pgMar w:top="1134" w:right="850" w:bottom="1134" w:left="1134" w:header="851" w:footer="992" w:gutter="0"/>
          <w:cols w:space="0" w:num="1"/>
          <w:docGrid w:type="lines" w:linePitch="312" w:charSpace="0"/>
        </w:sectPr>
      </w:pPr>
    </w:p>
    <w:p>
      <w:pPr>
        <w:jc w:val="center"/>
        <w:outlineLvl w:val="0"/>
        <w:rPr>
          <w:rFonts w:hint="eastAsia" w:ascii="仿宋" w:hAnsi="仿宋" w:eastAsia="仿宋" w:cs="华文中宋"/>
          <w:b/>
          <w:sz w:val="84"/>
          <w:szCs w:val="84"/>
        </w:rPr>
      </w:pPr>
      <w:bookmarkStart w:id="4" w:name="_Toc23878"/>
      <w:bookmarkStart w:id="5" w:name="_Toc30412"/>
      <w:bookmarkStart w:id="6" w:name="_Toc4049"/>
      <w:r>
        <w:rPr>
          <w:rFonts w:hint="eastAsia" w:ascii="仿宋" w:hAnsi="仿宋" w:eastAsia="仿宋" w:cs="华文中宋"/>
          <w:b/>
          <w:sz w:val="84"/>
          <w:szCs w:val="84"/>
        </w:rPr>
        <w:t>重庆市铜梁区人民医院</w:t>
      </w:r>
      <w:bookmarkEnd w:id="4"/>
      <w:bookmarkEnd w:id="5"/>
      <w:bookmarkEnd w:id="6"/>
    </w:p>
    <w:p>
      <w:pPr>
        <w:jc w:val="center"/>
        <w:rPr>
          <w:rFonts w:hint="eastAsia" w:ascii="仿宋" w:hAnsi="仿宋" w:eastAsia="仿宋" w:cs="华文中宋"/>
          <w:b/>
          <w:sz w:val="84"/>
          <w:szCs w:val="84"/>
        </w:rPr>
      </w:pPr>
      <w:r>
        <w:rPr>
          <w:rFonts w:hint="eastAsia" w:ascii="仿宋" w:hAnsi="仿宋" w:eastAsia="仿宋" w:cs="华文中宋"/>
          <w:b/>
          <w:sz w:val="84"/>
          <w:szCs w:val="84"/>
        </w:rPr>
        <w:t>遴选文件</w:t>
      </w:r>
    </w:p>
    <w:p>
      <w:pPr>
        <w:ind w:left="328" w:leftChars="6" w:hanging="315" w:hangingChars="98"/>
        <w:rPr>
          <w:rFonts w:hint="eastAsia" w:ascii="仿宋" w:hAnsi="仿宋" w:eastAsia="仿宋"/>
          <w:b/>
          <w:sz w:val="32"/>
          <w:szCs w:val="32"/>
        </w:rPr>
      </w:pPr>
      <w:r>
        <w:rPr>
          <w:rFonts w:hint="eastAsia" w:ascii="仿宋" w:hAnsi="仿宋" w:eastAsia="仿宋"/>
          <w:b/>
          <w:sz w:val="32"/>
          <w:szCs w:val="32"/>
        </w:rPr>
        <w:t xml:space="preserve">                          </w:t>
      </w:r>
    </w:p>
    <w:p>
      <w:pPr>
        <w:ind w:left="328" w:leftChars="6" w:hanging="315" w:hangingChars="98"/>
        <w:jc w:val="center"/>
        <w:rPr>
          <w:rFonts w:hint="eastAsia" w:ascii="仿宋" w:hAnsi="仿宋" w:eastAsia="仿宋"/>
          <w:b/>
          <w:sz w:val="32"/>
          <w:szCs w:val="32"/>
        </w:rPr>
      </w:pPr>
    </w:p>
    <w:p>
      <w:pPr>
        <w:snapToGrid w:val="0"/>
        <w:spacing w:line="480" w:lineRule="auto"/>
        <w:ind w:left="328" w:leftChars="6" w:hanging="315" w:hangingChars="98"/>
        <w:rPr>
          <w:rFonts w:hint="eastAsia" w:ascii="仿宋" w:hAnsi="仿宋" w:eastAsia="仿宋"/>
          <w:b/>
          <w:sz w:val="32"/>
          <w:szCs w:val="32"/>
          <w:highlight w:val="none"/>
        </w:rPr>
      </w:pPr>
    </w:p>
    <w:p>
      <w:pPr>
        <w:adjustRightInd w:val="0"/>
        <w:snapToGrid w:val="0"/>
        <w:spacing w:line="360" w:lineRule="auto"/>
        <w:ind w:firstLine="663" w:firstLineChars="150"/>
        <w:outlineLvl w:val="0"/>
        <w:rPr>
          <w:rFonts w:hint="eastAsia" w:ascii="仿宋" w:hAnsi="仿宋" w:eastAsia="仿宋" w:cs="华文中宋"/>
          <w:b/>
          <w:sz w:val="44"/>
          <w:szCs w:val="44"/>
          <w:highlight w:val="none"/>
        </w:rPr>
      </w:pPr>
      <w:r>
        <w:rPr>
          <w:rFonts w:hint="eastAsia" w:ascii="仿宋" w:hAnsi="仿宋" w:eastAsia="仿宋" w:cs="华文中宋"/>
          <w:b/>
          <w:sz w:val="44"/>
          <w:szCs w:val="44"/>
          <w:highlight w:val="none"/>
        </w:rPr>
        <w:t>遴选项目：</w:t>
      </w:r>
      <w:bookmarkStart w:id="7" w:name="_Toc19948"/>
      <w:bookmarkStart w:id="8" w:name="_Toc25426"/>
      <w:bookmarkStart w:id="9" w:name="_Toc24405"/>
      <w:r>
        <w:rPr>
          <w:rFonts w:hint="eastAsia" w:ascii="仿宋" w:hAnsi="仿宋" w:eastAsia="仿宋" w:cs="华文中宋"/>
          <w:b/>
          <w:sz w:val="44"/>
          <w:szCs w:val="44"/>
          <w:highlight w:val="none"/>
        </w:rPr>
        <w:t>透析液过滤器</w:t>
      </w:r>
    </w:p>
    <w:p>
      <w:pPr>
        <w:adjustRightInd w:val="0"/>
        <w:snapToGrid w:val="0"/>
        <w:spacing w:line="360" w:lineRule="auto"/>
        <w:ind w:firstLine="663" w:firstLineChars="150"/>
        <w:outlineLvl w:val="0"/>
        <w:rPr>
          <w:rFonts w:hint="eastAsia" w:ascii="仿宋" w:hAnsi="仿宋" w:eastAsia="仿宋" w:cs="华文中宋"/>
          <w:b/>
          <w:sz w:val="44"/>
          <w:szCs w:val="44"/>
        </w:rPr>
      </w:pPr>
      <w:r>
        <w:rPr>
          <w:rFonts w:hint="eastAsia" w:ascii="仿宋" w:hAnsi="仿宋" w:eastAsia="仿宋" w:cs="华文中宋"/>
          <w:b/>
          <w:sz w:val="44"/>
          <w:szCs w:val="44"/>
        </w:rPr>
        <w:t>项目编号：</w:t>
      </w:r>
      <w:bookmarkEnd w:id="7"/>
      <w:bookmarkEnd w:id="8"/>
      <w:bookmarkEnd w:id="9"/>
      <w:r>
        <w:rPr>
          <w:rFonts w:hint="eastAsia" w:ascii="仿宋" w:hAnsi="仿宋" w:eastAsia="仿宋" w:cs="华文中宋"/>
          <w:b/>
          <w:sz w:val="44"/>
          <w:szCs w:val="44"/>
        </w:rPr>
        <w:t>医用耗材试剂遴选〔2025〕2</w:t>
      </w:r>
      <w:r>
        <w:rPr>
          <w:rFonts w:hint="eastAsia" w:ascii="仿宋" w:hAnsi="仿宋" w:eastAsia="仿宋" w:cs="华文中宋"/>
          <w:b/>
          <w:sz w:val="44"/>
          <w:szCs w:val="44"/>
          <w:lang w:val="en-US" w:eastAsia="zh-CN"/>
        </w:rPr>
        <w:t>1</w:t>
      </w:r>
      <w:r>
        <w:rPr>
          <w:rFonts w:hint="eastAsia" w:ascii="仿宋" w:hAnsi="仿宋" w:eastAsia="仿宋" w:cs="华文中宋"/>
          <w:b/>
          <w:sz w:val="44"/>
          <w:szCs w:val="44"/>
        </w:rPr>
        <w:t>号</w:t>
      </w:r>
    </w:p>
    <w:p>
      <w:pPr>
        <w:adjustRightInd w:val="0"/>
        <w:snapToGrid w:val="0"/>
        <w:spacing w:line="360" w:lineRule="auto"/>
        <w:ind w:firstLine="663" w:firstLineChars="150"/>
        <w:outlineLvl w:val="0"/>
        <w:rPr>
          <w:rFonts w:hint="eastAsia" w:ascii="仿宋" w:hAnsi="仿宋" w:eastAsia="仿宋" w:cs="华文中宋"/>
          <w:b/>
          <w:sz w:val="44"/>
          <w:szCs w:val="44"/>
        </w:rPr>
      </w:pPr>
      <w:bookmarkStart w:id="10" w:name="_Toc178"/>
      <w:bookmarkStart w:id="11" w:name="_Toc1078"/>
      <w:bookmarkStart w:id="12" w:name="_Toc21379"/>
      <w:r>
        <w:rPr>
          <w:rFonts w:hint="eastAsia" w:ascii="仿宋" w:hAnsi="仿宋" w:eastAsia="仿宋" w:cs="华文中宋"/>
          <w:b/>
          <w:sz w:val="44"/>
          <w:szCs w:val="44"/>
        </w:rPr>
        <w:t>遴 选 人：重庆市铜梁区人民医院</w:t>
      </w:r>
      <w:bookmarkEnd w:id="10"/>
      <w:bookmarkEnd w:id="11"/>
      <w:bookmarkEnd w:id="12"/>
    </w:p>
    <w:p>
      <w:pPr>
        <w:rPr>
          <w:rFonts w:hint="eastAsia" w:ascii="仿宋" w:hAnsi="仿宋" w:eastAsia="仿宋" w:cs="华文中宋"/>
          <w:sz w:val="44"/>
          <w:szCs w:val="44"/>
        </w:rPr>
      </w:pPr>
    </w:p>
    <w:p>
      <w:pPr>
        <w:rPr>
          <w:rFonts w:hint="eastAsia" w:ascii="仿宋" w:hAnsi="仿宋" w:eastAsia="仿宋" w:cs="华文中宋"/>
          <w:sz w:val="44"/>
          <w:szCs w:val="44"/>
        </w:rPr>
      </w:pPr>
    </w:p>
    <w:p>
      <w:pPr>
        <w:rPr>
          <w:rFonts w:hint="eastAsia" w:ascii="仿宋" w:hAnsi="仿宋" w:eastAsia="仿宋" w:cs="华文中宋"/>
          <w:sz w:val="44"/>
          <w:szCs w:val="44"/>
        </w:rPr>
      </w:pPr>
    </w:p>
    <w:p>
      <w:pPr>
        <w:rPr>
          <w:rFonts w:hint="eastAsia" w:ascii="仿宋" w:hAnsi="仿宋" w:eastAsia="仿宋" w:cs="华文中宋"/>
          <w:sz w:val="44"/>
          <w:szCs w:val="44"/>
        </w:rPr>
      </w:pPr>
    </w:p>
    <w:p>
      <w:pPr>
        <w:jc w:val="center"/>
        <w:outlineLvl w:val="0"/>
        <w:rPr>
          <w:rFonts w:hint="eastAsia" w:ascii="仿宋" w:hAnsi="仿宋" w:eastAsia="仿宋" w:cs="华文中宋"/>
          <w:b/>
          <w:sz w:val="28"/>
          <w:szCs w:val="28"/>
        </w:rPr>
      </w:pPr>
      <w:r>
        <w:rPr>
          <w:rFonts w:hint="eastAsia" w:ascii="仿宋" w:hAnsi="仿宋" w:eastAsia="仿宋" w:cs="华文中宋"/>
          <w:sz w:val="28"/>
          <w:szCs w:val="28"/>
        </w:rPr>
        <w:t xml:space="preserve">  </w:t>
      </w:r>
      <w:bookmarkStart w:id="13" w:name="_Toc31576"/>
      <w:bookmarkStart w:id="14" w:name="_Toc30537"/>
      <w:bookmarkStart w:id="15" w:name="_Toc23577"/>
      <w:r>
        <w:rPr>
          <w:rFonts w:hint="eastAsia" w:ascii="仿宋" w:hAnsi="仿宋" w:eastAsia="仿宋" w:cs="华文中宋"/>
          <w:b/>
          <w:sz w:val="28"/>
          <w:szCs w:val="28"/>
        </w:rPr>
        <w:t>重庆市铜梁区人民医院制</w:t>
      </w:r>
      <w:bookmarkEnd w:id="13"/>
      <w:bookmarkEnd w:id="14"/>
      <w:bookmarkEnd w:id="15"/>
    </w:p>
    <w:p>
      <w:pPr>
        <w:jc w:val="center"/>
        <w:outlineLvl w:val="0"/>
        <w:rPr>
          <w:rFonts w:hint="eastAsia" w:ascii="仿宋" w:hAnsi="仿宋" w:eastAsia="仿宋" w:cs="华文中宋"/>
          <w:b/>
          <w:sz w:val="36"/>
          <w:szCs w:val="36"/>
        </w:rPr>
      </w:pPr>
      <w:r>
        <w:rPr>
          <w:rFonts w:hint="eastAsia" w:ascii="仿宋" w:hAnsi="仿宋" w:eastAsia="仿宋" w:cs="华文中宋"/>
          <w:b/>
          <w:sz w:val="36"/>
          <w:szCs w:val="36"/>
        </w:rPr>
        <w:t xml:space="preserve">   </w:t>
      </w:r>
      <w:bookmarkStart w:id="16" w:name="_Toc27085"/>
      <w:bookmarkStart w:id="17" w:name="_Toc967"/>
      <w:bookmarkStart w:id="18" w:name="_Toc11779"/>
      <w:r>
        <w:rPr>
          <w:rFonts w:hint="eastAsia" w:ascii="仿宋" w:hAnsi="仿宋" w:eastAsia="仿宋" w:cs="华文中宋"/>
          <w:b/>
          <w:sz w:val="36"/>
          <w:szCs w:val="36"/>
        </w:rPr>
        <w:t>二0二五年十月</w:t>
      </w:r>
      <w:bookmarkEnd w:id="16"/>
      <w:bookmarkEnd w:id="17"/>
      <w:bookmarkEnd w:id="18"/>
    </w:p>
    <w:p>
      <w:pPr>
        <w:pStyle w:val="9"/>
        <w:widowControl/>
        <w:spacing w:beforeAutospacing="0" w:afterAutospacing="0" w:line="594" w:lineRule="exact"/>
        <w:ind w:firstLine="640" w:firstLineChars="200"/>
        <w:jc w:val="both"/>
        <w:rPr>
          <w:rFonts w:hint="eastAsia" w:ascii="方正黑体_GBK" w:hAnsi="方正黑体_GBK" w:eastAsia="方正黑体_GBK" w:cs="方正黑体_GBK"/>
          <w:sz w:val="32"/>
          <w:szCs w:val="32"/>
          <w:shd w:val="clear" w:color="auto" w:fill="FFFFFF"/>
        </w:rPr>
        <w:sectPr>
          <w:pgSz w:w="11906" w:h="16838"/>
          <w:pgMar w:top="1134" w:right="850" w:bottom="1134" w:left="1134" w:header="851" w:footer="992" w:gutter="0"/>
          <w:cols w:space="425" w:num="1"/>
          <w:docGrid w:type="lines" w:linePitch="312" w:charSpace="0"/>
        </w:sectPr>
      </w:pPr>
    </w:p>
    <w:p>
      <w:pPr>
        <w:pStyle w:val="9"/>
        <w:widowControl/>
        <w:spacing w:beforeAutospacing="0" w:afterAutospacing="0" w:line="594" w:lineRule="exact"/>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医用耗材试剂生产商或生产商授权代理经销商</w:t>
      </w:r>
      <w:r>
        <w:rPr>
          <w:rFonts w:hint="eastAsia" w:ascii="方正仿宋_GBK" w:hAnsi="方正仿宋_GBK" w:eastAsia="方正仿宋_GBK" w:cs="方正仿宋_GBK"/>
          <w:sz w:val="32"/>
          <w:szCs w:val="32"/>
          <w:shd w:val="clear" w:color="auto" w:fill="FFFFFF"/>
        </w:rPr>
        <w:t>携相应资料和样品于公告之日起，在报名截止时间内向我院推介产品。</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护理部或相关使用科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pPr>
        <w:pStyle w:val="9"/>
        <w:widowControl/>
        <w:spacing w:beforeAutospacing="0" w:afterAutospacing="0" w:line="405" w:lineRule="atLeast"/>
        <w:ind w:firstLine="482"/>
        <w:jc w:val="both"/>
        <w:rPr>
          <w:rFonts w:hint="eastAsia"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按需由医学装备科根据《意向性购销协议》线上采购。</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pPr>
        <w:pStyle w:val="9"/>
        <w:widowControl/>
        <w:spacing w:beforeAutospacing="0" w:afterAutospacing="0" w:line="594"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二、本次拟遴选的医用耗材试剂品目种类</w:t>
      </w:r>
    </w:p>
    <w:p>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pPr>
        <w:pStyle w:val="9"/>
        <w:widowControl/>
        <w:spacing w:beforeAutospacing="0" w:afterAutospacing="0" w:line="405" w:lineRule="atLeast"/>
        <w:ind w:firstLine="482"/>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 ；开户银行：农行重庆铜梁城南支行 ；银行账号：31180101040000950） </w:t>
      </w:r>
    </w:p>
    <w:p>
      <w:pPr>
        <w:pStyle w:val="9"/>
        <w:widowControl/>
        <w:spacing w:beforeAutospacing="0" w:afterAutospacing="0" w:line="405" w:lineRule="atLeast"/>
        <w:ind w:firstLine="482"/>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pPr>
        <w:pStyle w:val="9"/>
        <w:widowControl/>
        <w:spacing w:beforeAutospacing="0" w:afterAutospacing="0" w:line="405" w:lineRule="atLeast"/>
        <w:ind w:firstLine="482"/>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kern w:val="2"/>
          <w:sz w:val="32"/>
          <w:szCs w:val="32"/>
          <w:shd w:val="clear" w:color="auto" w:fill="FFFFFF"/>
        </w:rPr>
        <w:t>并在重庆市药交所医药交易平台签订《医药交易平台电子交易合同》，合同每年一签，按需药交所平台线上采购。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pPr>
        <w:pStyle w:val="9"/>
        <w:widowControl/>
        <w:spacing w:beforeAutospacing="0" w:afterAutospacing="0" w:line="405" w:lineRule="atLeast"/>
        <w:ind w:firstLine="482"/>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pPr>
        <w:rPr>
          <w:rFonts w:hint="eastAsia" w:ascii="方正楷体_GBK" w:hAnsi="方正楷体_GBK" w:eastAsia="方正楷体_GBK" w:cs="方正楷体_GBK"/>
          <w:sz w:val="32"/>
          <w:szCs w:val="32"/>
          <w:shd w:val="clear" w:color="auto" w:fill="FFFFFF"/>
        </w:rPr>
        <w:sectPr>
          <w:pgSz w:w="11906" w:h="16838"/>
          <w:pgMar w:top="1440" w:right="1803" w:bottom="1440" w:left="1803" w:header="851" w:footer="992" w:gutter="0"/>
          <w:cols w:space="0" w:num="1"/>
          <w:docGrid w:type="lines" w:linePitch="319" w:charSpace="0"/>
        </w:sectPr>
      </w:pPr>
      <w:r>
        <w:rPr>
          <w:rFonts w:hint="eastAsia" w:ascii="方正楷体_GBK" w:hAnsi="方正楷体_GBK" w:eastAsia="方正楷体_GBK" w:cs="方正楷体_GBK"/>
          <w:sz w:val="32"/>
          <w:szCs w:val="32"/>
          <w:shd w:val="clear" w:color="auto" w:fill="FFFFFF"/>
        </w:rPr>
        <w:br w:type="page"/>
      </w:r>
    </w:p>
    <w:p>
      <w:pPr>
        <w:pStyle w:val="9"/>
        <w:widowControl/>
        <w:spacing w:beforeAutospacing="0" w:afterAutospacing="0" w:line="594" w:lineRule="exact"/>
        <w:jc w:val="both"/>
        <w:outlineLvl w:val="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（二）拟遴选项目的品目种类（以下项目为一整包，不分包）</w:t>
      </w:r>
    </w:p>
    <w:tbl>
      <w:tblPr>
        <w:tblStyle w:val="10"/>
        <w:tblpPr w:leftFromText="180" w:rightFromText="180" w:vertAnchor="text" w:horzAnchor="page" w:tblpX="1458" w:tblpY="316"/>
        <w:tblOverlap w:val="never"/>
        <w:tblW w:w="8490" w:type="dxa"/>
        <w:tblInd w:w="0" w:type="dxa"/>
        <w:tblLayout w:type="fixed"/>
        <w:tblCellMar>
          <w:top w:w="0" w:type="dxa"/>
          <w:left w:w="0" w:type="dxa"/>
          <w:bottom w:w="0" w:type="dxa"/>
          <w:right w:w="0" w:type="dxa"/>
        </w:tblCellMar>
      </w:tblPr>
      <w:tblGrid>
        <w:gridCol w:w="1990"/>
        <w:gridCol w:w="1183"/>
        <w:gridCol w:w="648"/>
        <w:gridCol w:w="1185"/>
        <w:gridCol w:w="1275"/>
        <w:gridCol w:w="2209"/>
      </w:tblGrid>
      <w:tr>
        <w:tblPrEx>
          <w:tblCellMar>
            <w:top w:w="0" w:type="dxa"/>
            <w:left w:w="0" w:type="dxa"/>
            <w:bottom w:w="0" w:type="dxa"/>
            <w:right w:w="0" w:type="dxa"/>
          </w:tblCellMar>
        </w:tblPrEx>
        <w:trPr>
          <w:trHeight w:val="809" w:hRule="atLeast"/>
        </w:trPr>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22"/>
                <w:szCs w:val="22"/>
                <w:highlight w:val="none"/>
                <w:shd w:val="clear" w:color="auto" w:fill="FFFFFF"/>
              </w:rPr>
            </w:pPr>
            <w:r>
              <w:rPr>
                <w:rFonts w:hint="eastAsia" w:ascii="方正仿宋_GBK" w:hAnsi="方正仿宋_GBK" w:eastAsia="方正仿宋_GBK" w:cs="方正仿宋_GBK"/>
                <w:kern w:val="0"/>
                <w:sz w:val="22"/>
                <w:szCs w:val="22"/>
                <w:highlight w:val="none"/>
                <w:shd w:val="clear" w:color="auto" w:fill="FFFFFF"/>
              </w:rPr>
              <w:t>遴选产品名称</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22"/>
                <w:szCs w:val="22"/>
                <w:highlight w:val="none"/>
                <w:shd w:val="clear" w:color="auto" w:fill="FFFFFF"/>
              </w:rPr>
            </w:pPr>
            <w:r>
              <w:rPr>
                <w:rFonts w:hint="eastAsia" w:ascii="方正仿宋_GBK" w:hAnsi="方正仿宋_GBK" w:eastAsia="方正仿宋_GBK" w:cs="方正仿宋_GBK"/>
                <w:kern w:val="0"/>
                <w:sz w:val="22"/>
                <w:szCs w:val="22"/>
                <w:highlight w:val="none"/>
                <w:shd w:val="clear" w:color="auto" w:fill="FFFFFF"/>
              </w:rPr>
              <w:t>规格型号</w:t>
            </w:r>
          </w:p>
        </w:tc>
        <w:tc>
          <w:tcPr>
            <w:tcW w:w="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22"/>
                <w:szCs w:val="22"/>
                <w:highlight w:val="none"/>
                <w:shd w:val="clear" w:color="auto" w:fill="FFFFFF"/>
              </w:rPr>
            </w:pPr>
            <w:r>
              <w:rPr>
                <w:rFonts w:hint="eastAsia" w:ascii="方正仿宋_GBK" w:hAnsi="方正仿宋_GBK" w:eastAsia="方正仿宋_GBK" w:cs="方正仿宋_GBK"/>
                <w:kern w:val="0"/>
                <w:sz w:val="22"/>
                <w:szCs w:val="22"/>
                <w:highlight w:val="none"/>
                <w:shd w:val="clear" w:color="auto" w:fill="FFFFFF"/>
              </w:rPr>
              <w:t>单位</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22"/>
                <w:szCs w:val="22"/>
                <w:highlight w:val="none"/>
                <w:shd w:val="clear" w:color="auto" w:fill="FFFFFF"/>
              </w:rPr>
            </w:pPr>
            <w:r>
              <w:rPr>
                <w:rFonts w:hint="eastAsia" w:ascii="方正仿宋_GBK" w:hAnsi="方正仿宋_GBK" w:eastAsia="方正仿宋_GBK" w:cs="方正仿宋_GBK"/>
                <w:kern w:val="0"/>
                <w:sz w:val="22"/>
                <w:szCs w:val="22"/>
                <w:highlight w:val="none"/>
                <w:shd w:val="clear" w:color="auto" w:fill="FFFFFF"/>
              </w:rPr>
              <w:t>单人份限价（元）</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22"/>
                <w:szCs w:val="22"/>
                <w:highlight w:val="none"/>
                <w:shd w:val="clear" w:color="auto" w:fill="FFFFFF"/>
              </w:rPr>
            </w:pPr>
            <w:r>
              <w:rPr>
                <w:rFonts w:hint="eastAsia" w:ascii="方正仿宋_GBK" w:hAnsi="方正仿宋_GBK" w:eastAsia="方正仿宋_GBK" w:cs="方正仿宋_GBK"/>
                <w:kern w:val="0"/>
                <w:sz w:val="22"/>
                <w:szCs w:val="22"/>
                <w:highlight w:val="none"/>
                <w:shd w:val="clear" w:color="auto" w:fill="FFFFFF"/>
              </w:rPr>
              <w:t>预估年用量（支）</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22"/>
                <w:szCs w:val="22"/>
                <w:highlight w:val="none"/>
                <w:shd w:val="clear" w:color="auto" w:fill="FFFFFF"/>
              </w:rPr>
            </w:pPr>
            <w:r>
              <w:rPr>
                <w:rFonts w:hint="eastAsia" w:ascii="方正仿宋_GBK" w:hAnsi="方正仿宋_GBK" w:eastAsia="方正仿宋_GBK" w:cs="方正仿宋_GBK"/>
                <w:kern w:val="0"/>
                <w:sz w:val="22"/>
                <w:szCs w:val="22"/>
                <w:highlight w:val="none"/>
                <w:shd w:val="clear" w:color="auto" w:fill="FFFFFF"/>
              </w:rPr>
              <w:t>适用范围</w:t>
            </w:r>
          </w:p>
        </w:tc>
      </w:tr>
      <w:tr>
        <w:tblPrEx>
          <w:tblCellMar>
            <w:top w:w="0" w:type="dxa"/>
            <w:left w:w="0" w:type="dxa"/>
            <w:bottom w:w="0" w:type="dxa"/>
            <w:right w:w="0" w:type="dxa"/>
          </w:tblCellMar>
        </w:tblPrEx>
        <w:trPr>
          <w:trHeight w:val="809" w:hRule="atLeast"/>
        </w:trPr>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22"/>
                <w:szCs w:val="22"/>
                <w:highlight w:val="none"/>
                <w:shd w:val="clear" w:color="auto" w:fill="FFFFFF"/>
              </w:rPr>
            </w:pPr>
            <w:r>
              <w:rPr>
                <w:rFonts w:hint="eastAsia" w:ascii="方正仿宋_GBK" w:hAnsi="方正仿宋_GBK" w:eastAsia="方正仿宋_GBK" w:cs="方正仿宋_GBK"/>
                <w:kern w:val="0"/>
                <w:sz w:val="22"/>
                <w:szCs w:val="22"/>
                <w:highlight w:val="none"/>
                <w:shd w:val="clear" w:color="auto" w:fill="FFFFFF"/>
              </w:rPr>
              <w:t>透析液过滤器</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22"/>
                <w:szCs w:val="22"/>
                <w:highlight w:val="none"/>
                <w:shd w:val="clear" w:color="auto" w:fill="FFFFFF"/>
              </w:rPr>
            </w:pPr>
            <w:r>
              <w:rPr>
                <w:rFonts w:hint="eastAsia" w:ascii="方正仿宋_GBK" w:hAnsi="方正仿宋_GBK" w:eastAsia="方正仿宋_GBK" w:cs="方正仿宋_GBK"/>
                <w:kern w:val="0"/>
                <w:sz w:val="22"/>
                <w:szCs w:val="22"/>
                <w:highlight w:val="none"/>
                <w:shd w:val="clear" w:color="auto" w:fill="FFFFFF"/>
              </w:rPr>
              <w:t>EF-02</w:t>
            </w:r>
          </w:p>
        </w:tc>
        <w:tc>
          <w:tcPr>
            <w:tcW w:w="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22"/>
                <w:szCs w:val="22"/>
                <w:highlight w:val="none"/>
                <w:shd w:val="clear" w:color="auto" w:fill="FFFFFF"/>
              </w:rPr>
            </w:pPr>
            <w:r>
              <w:rPr>
                <w:rFonts w:hint="eastAsia" w:ascii="方正仿宋_GBK" w:hAnsi="方正仿宋_GBK" w:eastAsia="方正仿宋_GBK" w:cs="方正仿宋_GBK"/>
                <w:kern w:val="0"/>
                <w:sz w:val="22"/>
                <w:szCs w:val="22"/>
                <w:highlight w:val="none"/>
                <w:shd w:val="clear" w:color="auto" w:fill="FFFFFF"/>
              </w:rPr>
              <w:t>支</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22"/>
                <w:szCs w:val="22"/>
                <w:highlight w:val="none"/>
                <w:shd w:val="clear" w:color="auto" w:fill="FFFFFF"/>
              </w:rPr>
            </w:pPr>
            <w:r>
              <w:rPr>
                <w:rFonts w:hint="eastAsia" w:ascii="方正仿宋_GBK" w:hAnsi="方正仿宋_GBK" w:eastAsia="方正仿宋_GBK" w:cs="方正仿宋_GBK"/>
                <w:kern w:val="0"/>
                <w:sz w:val="22"/>
                <w:szCs w:val="22"/>
                <w:highlight w:val="none"/>
                <w:shd w:val="clear" w:color="auto" w:fill="FFFFFF"/>
              </w:rPr>
              <w:t>1000</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22"/>
                <w:szCs w:val="22"/>
                <w:highlight w:val="none"/>
                <w:shd w:val="clear" w:color="auto" w:fill="FFFFFF"/>
              </w:rPr>
            </w:pPr>
            <w:r>
              <w:rPr>
                <w:rFonts w:hint="eastAsia" w:ascii="方正仿宋_GBK" w:hAnsi="方正仿宋_GBK" w:eastAsia="方正仿宋_GBK" w:cs="方正仿宋_GBK"/>
                <w:kern w:val="0"/>
                <w:sz w:val="22"/>
                <w:szCs w:val="22"/>
                <w:highlight w:val="none"/>
                <w:shd w:val="clear" w:color="auto" w:fill="FFFFFF"/>
              </w:rPr>
              <w:t>20</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eastAsia" w:ascii="方正仿宋_GBK" w:hAnsi="方正仿宋_GBK" w:eastAsia="方正仿宋_GBK" w:cs="方正仿宋_GBK"/>
                <w:kern w:val="0"/>
                <w:sz w:val="22"/>
                <w:szCs w:val="22"/>
                <w:highlight w:val="none"/>
                <w:shd w:val="clear" w:color="auto" w:fill="FFFFFF"/>
                <w:lang w:eastAsia="zh-CN"/>
              </w:rPr>
            </w:pPr>
            <w:r>
              <w:rPr>
                <w:rFonts w:hint="eastAsia" w:ascii="方正仿宋_GBK" w:hAnsi="方正仿宋_GBK" w:eastAsia="方正仿宋_GBK" w:cs="方正仿宋_GBK"/>
                <w:kern w:val="0"/>
                <w:sz w:val="22"/>
                <w:szCs w:val="22"/>
                <w:highlight w:val="none"/>
                <w:shd w:val="clear" w:color="auto" w:fill="FFFFFF"/>
              </w:rPr>
              <w:t>配合血液透析装置使用</w:t>
            </w:r>
            <w:r>
              <w:rPr>
                <w:rFonts w:hint="eastAsia" w:ascii="方正仿宋_GBK" w:hAnsi="方正仿宋_GBK" w:eastAsia="方正仿宋_GBK" w:cs="方正仿宋_GBK"/>
                <w:kern w:val="0"/>
                <w:sz w:val="22"/>
                <w:szCs w:val="22"/>
                <w:highlight w:val="none"/>
                <w:shd w:val="clear" w:color="auto" w:fill="FFFFFF"/>
                <w:lang w:eastAsia="zh-CN"/>
              </w:rPr>
              <w:t>，利用空心纤维膜的作用，清除透析液中的内毒素、细菌与不溶性微粒。</w:t>
            </w:r>
          </w:p>
        </w:tc>
      </w:tr>
    </w:tbl>
    <w:p>
      <w:pPr>
        <w:widowControl/>
        <w:snapToGrid w:val="0"/>
        <w:spacing w:line="288" w:lineRule="auto"/>
        <w:jc w:val="left"/>
        <w:textAlignment w:val="center"/>
        <w:rPr>
          <w:rFonts w:hint="eastAsia" w:ascii="宋体" w:hAnsi="宋体" w:eastAsia="宋体" w:cs="宋体"/>
          <w:kern w:val="0"/>
          <w:sz w:val="28"/>
          <w:szCs w:val="28"/>
          <w:lang w:bidi="ar"/>
        </w:rPr>
      </w:pPr>
      <w:r>
        <w:rPr>
          <w:rFonts w:hint="eastAsia" w:ascii="宋体" w:hAnsi="宋体" w:eastAsia="宋体" w:cs="宋体"/>
          <w:kern w:val="0"/>
          <w:sz w:val="28"/>
          <w:szCs w:val="28"/>
          <w:lang w:bidi="ar"/>
        </w:rPr>
        <w:t>备注：1.遴选参与人应提供产品在重庆药交所产品挂网的截屏资料，后续采购必须从药交所平台线上采购。</w:t>
      </w:r>
    </w:p>
    <w:p>
      <w:pPr>
        <w:widowControl/>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参与人推介的产品，应有近三年内在重庆或其他省市级三甲医院的长期销售业绩；遴选参与人应提供产品应用的合同复印件或发票复印件且附带产品目录，并附随相关医院等级证明材料复印件，同时加盖遴选参与人公章。</w:t>
      </w:r>
    </w:p>
    <w:p>
      <w:pPr>
        <w:widowControl/>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3.上述证明材料，在遴选参与人应编制于《遴选参与文件》内第（四）部分，并向医院递交《遴选参与文件》进行审核。</w:t>
      </w:r>
    </w:p>
    <w:p>
      <w:pPr>
        <w:widowControl/>
        <w:snapToGrid w:val="0"/>
        <w:spacing w:line="288" w:lineRule="auto"/>
        <w:jc w:val="left"/>
        <w:textAlignment w:val="center"/>
        <w:rPr>
          <w:rFonts w:hint="eastAsia" w:ascii="宋体" w:hAnsi="宋体" w:eastAsia="宋体" w:cs="宋体"/>
          <w:b/>
          <w:bCs/>
          <w:color w:val="000000"/>
          <w:kern w:val="0"/>
          <w:sz w:val="28"/>
          <w:szCs w:val="28"/>
          <w:lang w:bidi="ar"/>
        </w:rPr>
      </w:pPr>
      <w:r>
        <w:rPr>
          <w:rFonts w:hint="eastAsia" w:ascii="宋体" w:hAnsi="宋体" w:eastAsia="宋体" w:cs="宋体"/>
          <w:color w:val="000000"/>
          <w:kern w:val="0"/>
          <w:sz w:val="28"/>
          <w:szCs w:val="28"/>
          <w:lang w:bidi="ar"/>
        </w:rPr>
        <w:t>4.经医院审核，未提供或提供资料不符合上述要求者，产品业绩及相关报价无效；产品丧失中选资格。</w:t>
      </w:r>
    </w:p>
    <w:p>
      <w:pPr>
        <w:widowControl/>
        <w:snapToGrid w:val="0"/>
        <w:spacing w:line="288" w:lineRule="auto"/>
        <w:jc w:val="left"/>
        <w:textAlignment w:val="center"/>
        <w:rPr>
          <w:rFonts w:hint="eastAsia" w:ascii="宋体" w:hAnsi="宋体" w:eastAsia="宋体" w:cs="宋体"/>
          <w:kern w:val="0"/>
          <w:sz w:val="28"/>
          <w:szCs w:val="28"/>
          <w:highlight w:val="none"/>
          <w:lang w:bidi="ar"/>
        </w:rPr>
      </w:pPr>
      <w:r>
        <w:rPr>
          <w:rFonts w:hint="eastAsia" w:ascii="宋体" w:hAnsi="宋体" w:eastAsia="宋体" w:cs="宋体"/>
          <w:kern w:val="0"/>
          <w:sz w:val="28"/>
          <w:szCs w:val="28"/>
          <w:highlight w:val="none"/>
          <w:lang w:bidi="ar"/>
        </w:rPr>
        <w:t>5.以上产品必须与医院现有血液透析设备（生产厂家：威高日机装（威海）透析机器有限公司，型号：DBB-EXA ESS）匹配使用。</w:t>
      </w:r>
    </w:p>
    <w:p>
      <w:pPr>
        <w:widowControl/>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kern w:val="0"/>
          <w:sz w:val="28"/>
          <w:szCs w:val="28"/>
          <w:lang w:bidi="ar"/>
        </w:rPr>
        <w:t>6.</w:t>
      </w:r>
      <w:r>
        <w:rPr>
          <w:rFonts w:hint="eastAsia" w:ascii="宋体" w:hAnsi="宋体" w:eastAsia="宋体" w:cs="宋体"/>
          <w:b w:val="0"/>
          <w:bCs w:val="0"/>
          <w:color w:val="000000"/>
          <w:kern w:val="0"/>
          <w:sz w:val="28"/>
          <w:szCs w:val="28"/>
          <w:lang w:bidi="ar"/>
        </w:rPr>
        <w:t>参与人推介产品</w:t>
      </w:r>
      <w:r>
        <w:rPr>
          <w:rFonts w:hint="eastAsia" w:ascii="宋体" w:hAnsi="宋体" w:eastAsia="宋体" w:cs="宋体"/>
          <w:b w:val="0"/>
          <w:bCs w:val="0"/>
          <w:color w:val="000000"/>
          <w:kern w:val="0"/>
          <w:sz w:val="28"/>
          <w:szCs w:val="28"/>
          <w:lang w:eastAsia="zh-CN" w:bidi="ar"/>
        </w:rPr>
        <w:t>的</w:t>
      </w:r>
      <w:r>
        <w:rPr>
          <w:rFonts w:hint="eastAsia" w:ascii="宋体" w:hAnsi="宋体" w:eastAsia="宋体" w:cs="宋体"/>
          <w:b w:val="0"/>
          <w:bCs w:val="0"/>
          <w:color w:val="000000"/>
          <w:kern w:val="0"/>
          <w:sz w:val="28"/>
          <w:szCs w:val="28"/>
          <w:lang w:val="en-US" w:eastAsia="zh-CN" w:bidi="ar"/>
        </w:rPr>
        <w:t>名称、</w:t>
      </w:r>
      <w:r>
        <w:rPr>
          <w:rFonts w:hint="eastAsia" w:ascii="宋体" w:hAnsi="宋体" w:eastAsia="宋体" w:cs="宋体"/>
          <w:b w:val="0"/>
          <w:bCs w:val="0"/>
          <w:color w:val="000000"/>
          <w:kern w:val="0"/>
          <w:sz w:val="28"/>
          <w:szCs w:val="28"/>
          <w:lang w:bidi="ar"/>
        </w:rPr>
        <w:t>型号可与上表中不一致，</w:t>
      </w:r>
      <w:r>
        <w:rPr>
          <w:rFonts w:hint="eastAsia" w:ascii="宋体" w:hAnsi="宋体" w:eastAsia="宋体" w:cs="宋体"/>
          <w:b w:val="0"/>
          <w:bCs w:val="0"/>
          <w:color w:val="000000"/>
          <w:kern w:val="0"/>
          <w:sz w:val="28"/>
          <w:szCs w:val="28"/>
          <w:lang w:val="en-US" w:eastAsia="zh-CN" w:bidi="ar"/>
        </w:rPr>
        <w:t>但推介</w:t>
      </w:r>
      <w:r>
        <w:rPr>
          <w:rFonts w:hint="eastAsia" w:ascii="宋体" w:hAnsi="宋体" w:eastAsia="宋体" w:cs="宋体"/>
          <w:b w:val="0"/>
          <w:bCs w:val="0"/>
          <w:color w:val="000000"/>
          <w:kern w:val="0"/>
          <w:sz w:val="28"/>
          <w:szCs w:val="28"/>
          <w:lang w:bidi="ar"/>
        </w:rPr>
        <w:t>产品作用、</w:t>
      </w:r>
      <w:r>
        <w:rPr>
          <w:rFonts w:hint="eastAsia" w:ascii="宋体" w:hAnsi="宋体" w:eastAsia="宋体" w:cs="宋体"/>
          <w:b w:val="0"/>
          <w:bCs w:val="0"/>
          <w:color w:val="000000"/>
          <w:kern w:val="0"/>
          <w:sz w:val="28"/>
          <w:szCs w:val="28"/>
          <w:lang w:eastAsia="zh-CN" w:bidi="ar"/>
        </w:rPr>
        <w:t>适用</w:t>
      </w:r>
      <w:r>
        <w:rPr>
          <w:rFonts w:hint="eastAsia" w:ascii="宋体" w:hAnsi="宋体" w:eastAsia="宋体" w:cs="宋体"/>
          <w:b w:val="0"/>
          <w:bCs w:val="0"/>
          <w:color w:val="000000"/>
          <w:kern w:val="0"/>
          <w:sz w:val="28"/>
          <w:szCs w:val="28"/>
          <w:lang w:bidi="ar"/>
        </w:rPr>
        <w:t>范围、功能</w:t>
      </w:r>
      <w:r>
        <w:rPr>
          <w:rFonts w:hint="eastAsia" w:ascii="宋体" w:hAnsi="宋体" w:eastAsia="宋体" w:cs="宋体"/>
          <w:b w:val="0"/>
          <w:bCs w:val="0"/>
          <w:color w:val="000000"/>
          <w:kern w:val="0"/>
          <w:sz w:val="28"/>
          <w:szCs w:val="28"/>
          <w:lang w:val="en-US" w:eastAsia="zh-CN" w:bidi="ar"/>
        </w:rPr>
        <w:t>需一致，</w:t>
      </w:r>
      <w:r>
        <w:rPr>
          <w:rFonts w:hint="eastAsia" w:ascii="宋体" w:hAnsi="宋体" w:eastAsia="宋体" w:cs="宋体"/>
          <w:b w:val="0"/>
          <w:bCs w:val="0"/>
          <w:color w:val="000000"/>
          <w:kern w:val="0"/>
          <w:sz w:val="28"/>
          <w:szCs w:val="28"/>
          <w:lang w:bidi="ar"/>
        </w:rPr>
        <w:t>推介</w:t>
      </w:r>
      <w:r>
        <w:rPr>
          <w:rFonts w:hint="eastAsia" w:ascii="宋体" w:hAnsi="宋体" w:eastAsia="宋体" w:cs="宋体"/>
          <w:b w:val="0"/>
          <w:bCs w:val="0"/>
          <w:color w:val="000000"/>
          <w:kern w:val="0"/>
          <w:sz w:val="28"/>
          <w:szCs w:val="28"/>
          <w:lang w:eastAsia="zh-CN" w:bidi="ar"/>
        </w:rPr>
        <w:t>的</w:t>
      </w:r>
      <w:r>
        <w:rPr>
          <w:rFonts w:hint="eastAsia" w:ascii="宋体" w:hAnsi="宋体" w:eastAsia="宋体" w:cs="宋体"/>
          <w:b w:val="0"/>
          <w:bCs w:val="0"/>
          <w:color w:val="000000"/>
          <w:kern w:val="0"/>
          <w:sz w:val="28"/>
          <w:szCs w:val="28"/>
          <w:lang w:bidi="ar"/>
        </w:rPr>
        <w:t>产品</w:t>
      </w:r>
      <w:r>
        <w:rPr>
          <w:rFonts w:hint="eastAsia" w:ascii="宋体" w:hAnsi="宋体" w:eastAsia="宋体" w:cs="宋体"/>
          <w:b w:val="0"/>
          <w:bCs w:val="0"/>
          <w:color w:val="000000"/>
          <w:kern w:val="0"/>
          <w:sz w:val="28"/>
          <w:szCs w:val="28"/>
          <w:lang w:val="en-US" w:eastAsia="zh-CN" w:bidi="ar"/>
        </w:rPr>
        <w:t>必须匹配对应上表的型号，不能新增或减少</w:t>
      </w:r>
      <w:r>
        <w:rPr>
          <w:rFonts w:hint="eastAsia" w:ascii="宋体" w:hAnsi="宋体" w:eastAsia="宋体" w:cs="宋体"/>
          <w:b w:val="0"/>
          <w:bCs w:val="0"/>
          <w:color w:val="000000"/>
          <w:kern w:val="0"/>
          <w:sz w:val="28"/>
          <w:szCs w:val="28"/>
          <w:lang w:eastAsia="zh-CN" w:bidi="ar"/>
        </w:rPr>
        <w:t>。</w:t>
      </w:r>
    </w:p>
    <w:p>
      <w:pPr>
        <w:widowControl/>
        <w:snapToGrid w:val="0"/>
        <w:spacing w:line="288" w:lineRule="auto"/>
        <w:jc w:val="left"/>
        <w:textAlignment w:val="center"/>
        <w:rPr>
          <w:rFonts w:hint="eastAsia" w:ascii="宋体" w:hAnsi="宋体" w:eastAsia="宋体" w:cs="宋体"/>
          <w:color w:val="000000"/>
          <w:kern w:val="0"/>
          <w:sz w:val="28"/>
          <w:szCs w:val="28"/>
          <w:lang w:bidi="ar"/>
        </w:rPr>
        <w:sectPr>
          <w:pgSz w:w="11906" w:h="16838"/>
          <w:pgMar w:top="1440" w:right="1803" w:bottom="1440" w:left="1803" w:header="851" w:footer="992" w:gutter="0"/>
          <w:cols w:space="0" w:num="1"/>
          <w:docGrid w:type="lines" w:linePitch="319" w:charSpace="0"/>
        </w:sectPr>
      </w:pPr>
      <w:r>
        <w:rPr>
          <w:rFonts w:hint="eastAsia" w:ascii="宋体" w:hAnsi="宋体" w:eastAsia="宋体" w:cs="宋体"/>
          <w:color w:val="000000"/>
          <w:kern w:val="0"/>
          <w:sz w:val="28"/>
          <w:szCs w:val="28"/>
          <w:lang w:val="en-US" w:eastAsia="zh-CN" w:bidi="ar"/>
        </w:rPr>
        <w:t>7</w:t>
      </w:r>
      <w:r>
        <w:rPr>
          <w:rFonts w:ascii="宋体" w:hAnsi="宋体" w:eastAsia="宋体" w:cs="宋体"/>
          <w:color w:val="000000"/>
          <w:kern w:val="0"/>
          <w:sz w:val="28"/>
          <w:szCs w:val="28"/>
          <w:lang w:bidi="ar"/>
        </w:rPr>
        <w:t>.参与人报名时提供</w:t>
      </w:r>
      <w:r>
        <w:rPr>
          <w:rFonts w:hint="eastAsia" w:ascii="宋体" w:hAnsi="宋体" w:eastAsia="宋体" w:cs="宋体"/>
          <w:color w:val="000000"/>
          <w:kern w:val="0"/>
          <w:sz w:val="28"/>
          <w:szCs w:val="28"/>
          <w:lang w:bidi="ar"/>
        </w:rPr>
        <w:t>本项目涉及产品的</w:t>
      </w:r>
      <w:r>
        <w:rPr>
          <w:rFonts w:ascii="宋体" w:hAnsi="宋体" w:eastAsia="宋体" w:cs="宋体"/>
          <w:color w:val="000000"/>
          <w:kern w:val="0"/>
          <w:sz w:val="28"/>
          <w:szCs w:val="28"/>
          <w:lang w:bidi="ar"/>
        </w:rPr>
        <w:t>样品供医院测试</w:t>
      </w: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核验是否符合本院的医疗质量与安全基本要求（样品测试核验后医院不予退回）。</w:t>
      </w:r>
    </w:p>
    <w:p>
      <w:pPr>
        <w:pStyle w:val="9"/>
        <w:widowControl/>
        <w:spacing w:beforeAutospacing="0" w:afterAutospacing="0" w:line="594" w:lineRule="exact"/>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pPr>
        <w:pStyle w:val="9"/>
        <w:widowControl/>
        <w:numPr>
          <w:ilvl w:val="0"/>
          <w:numId w:val="2"/>
        </w:numPr>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0"/>
        <w:tblW w:w="8765" w:type="dxa"/>
        <w:tblInd w:w="0" w:type="dxa"/>
        <w:tblLayout w:type="fixed"/>
        <w:tblCellMar>
          <w:top w:w="0" w:type="dxa"/>
          <w:left w:w="0" w:type="dxa"/>
          <w:bottom w:w="0" w:type="dxa"/>
          <w:right w:w="0" w:type="dxa"/>
        </w:tblCellMar>
      </w:tblPr>
      <w:tblGrid>
        <w:gridCol w:w="2154"/>
        <w:gridCol w:w="6611"/>
      </w:tblGrid>
      <w:tr>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tblPrEx>
          <w:tblCellMar>
            <w:top w:w="0" w:type="dxa"/>
            <w:left w:w="0" w:type="dxa"/>
            <w:bottom w:w="0" w:type="dxa"/>
            <w:right w:w="0" w:type="dxa"/>
          </w:tblCellMar>
        </w:tblPrEx>
        <w:trPr>
          <w:trHeight w:val="800" w:hRule="atLeast"/>
        </w:trPr>
        <w:tc>
          <w:tcPr>
            <w:tcW w:w="21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611"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铜梁人民医院医用耗材试剂遴选〔2025〕2</w:t>
            </w:r>
            <w:r>
              <w:rPr>
                <w:rFonts w:hint="eastAsia" w:ascii="方正仿宋_GBK" w:hAnsi="方正仿宋_GBK" w:eastAsia="方正仿宋_GBK" w:cs="方正仿宋_GBK"/>
                <w:kern w:val="0"/>
                <w:sz w:val="32"/>
                <w:szCs w:val="32"/>
                <w:shd w:val="clear" w:color="auto" w:fill="FFFFFF"/>
                <w:lang w:val="en-US" w:eastAsia="zh-CN" w:bidi="ar"/>
              </w:rPr>
              <w:t>1</w:t>
            </w:r>
            <w:r>
              <w:rPr>
                <w:rFonts w:hint="eastAsia" w:ascii="方正仿宋_GBK" w:hAnsi="方正仿宋_GBK" w:eastAsia="方正仿宋_GBK" w:cs="方正仿宋_GBK"/>
                <w:kern w:val="0"/>
                <w:sz w:val="32"/>
                <w:szCs w:val="32"/>
                <w:shd w:val="clear" w:color="auto" w:fill="FFFFFF"/>
                <w:lang w:bidi="ar"/>
              </w:rPr>
              <w:t>号</w:t>
            </w:r>
          </w:p>
        </w:tc>
      </w:tr>
      <w:tr>
        <w:tblPrEx>
          <w:tblCellMar>
            <w:top w:w="0" w:type="dxa"/>
            <w:left w:w="0" w:type="dxa"/>
            <w:bottom w:w="0" w:type="dxa"/>
            <w:right w:w="0" w:type="dxa"/>
          </w:tblCellMar>
        </w:tblPrEx>
        <w:trPr>
          <w:trHeight w:val="800" w:hRule="atLeast"/>
        </w:trPr>
        <w:tc>
          <w:tcPr>
            <w:tcW w:w="215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611" w:type="dxa"/>
            <w:tcBorders>
              <w:top w:val="nil"/>
              <w:left w:val="nil"/>
              <w:bottom w:val="single" w:color="000000" w:sz="8" w:space="0"/>
              <w:right w:val="single" w:color="000000" w:sz="8" w:space="0"/>
            </w:tcBorders>
            <w:tcMar>
              <w:top w:w="15" w:type="dxa"/>
              <w:left w:w="15" w:type="dxa"/>
              <w:right w:w="15" w:type="dxa"/>
            </w:tcMar>
            <w:vAlign w:val="center"/>
          </w:tcPr>
          <w:p>
            <w:pPr>
              <w:jc w:val="left"/>
              <w:rPr>
                <w:rFonts w:hint="eastAsia" w:ascii="方正仿宋_GBK" w:hAnsi="方正仿宋_GBK" w:eastAsia="方正仿宋_GBK" w:cs="方正仿宋_GBK"/>
                <w:kern w:val="0"/>
                <w:sz w:val="32"/>
                <w:szCs w:val="32"/>
                <w:shd w:val="clear" w:color="auto" w:fill="FFFFFF"/>
                <w:lang w:bidi="ar"/>
              </w:rPr>
            </w:pPr>
          </w:p>
        </w:tc>
      </w:tr>
      <w:tr>
        <w:tblPrEx>
          <w:tblCellMar>
            <w:top w:w="0" w:type="dxa"/>
            <w:left w:w="0" w:type="dxa"/>
            <w:bottom w:w="0" w:type="dxa"/>
            <w:right w:w="0" w:type="dxa"/>
          </w:tblCellMar>
        </w:tblPrEx>
        <w:trPr>
          <w:trHeight w:val="800" w:hRule="atLeast"/>
        </w:trPr>
        <w:tc>
          <w:tcPr>
            <w:tcW w:w="215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611" w:type="dxa"/>
            <w:tcBorders>
              <w:top w:val="nil"/>
              <w:left w:val="nil"/>
              <w:bottom w:val="single" w:color="000000" w:sz="8" w:space="0"/>
              <w:right w:val="single" w:color="000000" w:sz="8" w:space="0"/>
            </w:tcBorders>
            <w:tcMar>
              <w:top w:w="15" w:type="dxa"/>
              <w:left w:w="15" w:type="dxa"/>
              <w:right w:w="15" w:type="dxa"/>
            </w:tcMar>
            <w:vAlign w:val="center"/>
          </w:tcPr>
          <w:p>
            <w:pPr>
              <w:jc w:val="left"/>
              <w:rPr>
                <w:rFonts w:hint="eastAsia" w:ascii="方正仿宋_GBK" w:hAnsi="方正仿宋_GBK" w:eastAsia="方正仿宋_GBK" w:cs="方正仿宋_GBK"/>
                <w:kern w:val="0"/>
                <w:sz w:val="32"/>
                <w:szCs w:val="32"/>
                <w:shd w:val="clear" w:color="auto" w:fill="FFFFFF"/>
                <w:lang w:bidi="ar"/>
              </w:rPr>
            </w:pPr>
          </w:p>
        </w:tc>
      </w:tr>
      <w:tr>
        <w:tblPrEx>
          <w:tblCellMar>
            <w:top w:w="0" w:type="dxa"/>
            <w:left w:w="0" w:type="dxa"/>
            <w:bottom w:w="0" w:type="dxa"/>
            <w:right w:w="0" w:type="dxa"/>
          </w:tblCellMar>
        </w:tblPrEx>
        <w:trPr>
          <w:trHeight w:val="800" w:hRule="atLeast"/>
        </w:trPr>
        <w:tc>
          <w:tcPr>
            <w:tcW w:w="215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611" w:type="dxa"/>
            <w:tcBorders>
              <w:top w:val="nil"/>
              <w:left w:val="nil"/>
              <w:bottom w:val="single" w:color="000000" w:sz="8" w:space="0"/>
              <w:right w:val="single" w:color="000000" w:sz="8" w:space="0"/>
            </w:tcBorders>
            <w:tcMar>
              <w:top w:w="15" w:type="dxa"/>
              <w:left w:w="15" w:type="dxa"/>
              <w:right w:w="15" w:type="dxa"/>
            </w:tcMar>
            <w:vAlign w:val="center"/>
          </w:tcPr>
          <w:p>
            <w:pPr>
              <w:rPr>
                <w:rFonts w:hint="eastAsia" w:ascii="方正仿宋_GBK" w:hAnsi="方正仿宋_GBK" w:eastAsia="方正仿宋_GBK" w:cs="方正仿宋_GBK"/>
                <w:kern w:val="0"/>
                <w:sz w:val="32"/>
                <w:szCs w:val="32"/>
                <w:shd w:val="clear" w:color="auto" w:fill="FFFFFF"/>
                <w:lang w:bidi="ar"/>
              </w:rPr>
            </w:pPr>
          </w:p>
        </w:tc>
      </w:tr>
    </w:tbl>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②医疗器械经营许可证（当前年度的有效证件）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②医疗器械生产许可证（当前年度的有效证件）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注：已办理三证合一的生产厂家，提供以上①、②即可。</w:t>
      </w:r>
    </w:p>
    <w:p>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3、医用耗材试剂资质证明材料</w:t>
      </w:r>
    </w:p>
    <w:p>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4、医疗器械注册证</w:t>
      </w:r>
    </w:p>
    <w:p>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5、授权书</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pPr>
        <w:spacing w:line="594" w:lineRule="exact"/>
        <w:rPr>
          <w:rFonts w:hint="eastAsia" w:ascii="方正仿宋_GBK" w:hAnsi="方正仿宋_GBK" w:eastAsia="方正仿宋_GBK" w:cs="方正仿宋_GBK"/>
          <w:color w:val="666666"/>
          <w:sz w:val="32"/>
          <w:szCs w:val="32"/>
          <w:shd w:val="clear" w:color="auto" w:fill="FFFFFF"/>
        </w:rPr>
      </w:pPr>
      <w:r>
        <w:rPr>
          <w:rFonts w:hint="eastAsia" w:ascii="方正楷体_GBK" w:hAnsi="方正楷体_GBK" w:eastAsia="方正楷体_GBK" w:cs="方正楷体_GBK"/>
          <w:kern w:val="0"/>
          <w:sz w:val="32"/>
          <w:szCs w:val="32"/>
          <w:shd w:val="clear" w:color="auto" w:fill="FFFFFF"/>
          <w:lang w:bidi="ar"/>
        </w:rPr>
        <w:t>（三）遴选产品报价表模板（见附件1）</w:t>
      </w:r>
      <w:r>
        <w:rPr>
          <w:rFonts w:hint="eastAsia" w:ascii="方正仿宋_GBK" w:hAnsi="方正仿宋_GBK" w:eastAsia="方正仿宋_GBK" w:cs="方正仿宋_GBK"/>
          <w:color w:val="666666"/>
          <w:sz w:val="32"/>
          <w:szCs w:val="32"/>
          <w:shd w:val="clear" w:color="auto" w:fill="FFFFFF"/>
        </w:rPr>
        <w:t>。</w:t>
      </w:r>
    </w:p>
    <w:p>
      <w:pPr>
        <w:spacing w:line="594" w:lineRule="exact"/>
        <w:rPr>
          <w:rFonts w:hint="eastAsia" w:ascii="方正仿宋_GBK" w:hAnsi="方正仿宋_GBK" w:eastAsia="方正仿宋_GBK" w:cs="方正仿宋_GBK"/>
          <w:color w:val="666666"/>
          <w:sz w:val="32"/>
          <w:szCs w:val="32"/>
          <w:shd w:val="clear" w:color="auto" w:fill="FFFFFF"/>
        </w:rPr>
        <w:sectPr>
          <w:pgSz w:w="11906" w:h="16838"/>
          <w:pgMar w:top="1440" w:right="1803" w:bottom="1440" w:left="1803" w:header="851" w:footer="992" w:gutter="0"/>
          <w:cols w:space="0" w:num="1"/>
          <w:docGrid w:type="lines" w:linePitch="319" w:charSpace="0"/>
        </w:sectPr>
      </w:pPr>
    </w:p>
    <w:p>
      <w:pPr>
        <w:pStyle w:val="9"/>
        <w:widowControl/>
        <w:spacing w:beforeAutospacing="0" w:afterAutospacing="0" w:line="594" w:lineRule="exact"/>
        <w:jc w:val="both"/>
        <w:outlineLvl w:val="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（四）产品业绩证明</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2.上述证明材料，在遴选参与人应编制于《遴选参与文件》内，并向医院递交《遴选参与文件》进行审核。</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pPr>
        <w:pStyle w:val="9"/>
        <w:widowControl/>
        <w:spacing w:beforeAutospacing="0" w:afterAutospacing="0" w:line="594" w:lineRule="exact"/>
        <w:jc w:val="both"/>
        <w:outlineLvl w:val="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（五）《遴选企业须知》（见附件3）</w:t>
      </w:r>
    </w:p>
    <w:p>
      <w:pPr>
        <w:pStyle w:val="9"/>
        <w:widowControl/>
        <w:spacing w:beforeAutospacing="0" w:afterAutospacing="0" w:line="594" w:lineRule="exact"/>
        <w:jc w:val="both"/>
        <w:outlineLvl w:val="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（六）参与人认为需要提供的其他资料，内容格式自拟。</w:t>
      </w:r>
    </w:p>
    <w:p>
      <w:pPr>
        <w:pStyle w:val="9"/>
        <w:widowControl/>
        <w:spacing w:beforeAutospacing="0" w:afterAutospacing="0" w:line="405" w:lineRule="atLeast"/>
        <w:ind w:firstLine="48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1.本遴选项目采取整包报价（所有产品单价x预估数量的合计金额）遴选的方式；遴选参与人可以自愿参与上表表内医用耗材遴选。</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3.遴选参与人填报上列《产品报价表》后，不装入《遴选参与文件》向我院医学装备科提交；而是现场遴选会议时将该《产品报价表》盖章后携带至遴选现场，向论证遴选组的监督部门现场直接提交。</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p>
    <w:p>
      <w:pPr>
        <w:spacing w:line="594"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w:t>
      </w:r>
    </w:p>
    <w:p>
      <w:pPr>
        <w:spacing w:line="594"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报价，淘汰每包总价高的50%，保留每包总价低的50%继续第二轮报价；逐轮淘汰每包总价高的50%，保留每包总价低的50%继续报价，直至保留“报价最低和次低的产品”进行最后轮报价。每轮报价资料现场收集，由遴选组的监督部门实施并签字确认存档。报价金额计算方式，采用四舍五入法（说明：每包总价为该包各项产品单价乘以预估年用量之和）。不符合医疗质量与安全基本要求的产品报价无效，不再在现场公布。</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pPr>
        <w:pStyle w:val="9"/>
        <w:widowControl/>
        <w:spacing w:beforeAutospacing="0" w:afterAutospacing="0" w:line="594"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pPr>
        <w:pStyle w:val="9"/>
        <w:widowControl/>
        <w:spacing w:beforeAutospacing="0" w:afterAutospacing="0" w:line="594"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凡有意参加本项目论证遴选者，请于本论证遴选公告公布报名截止时间内，制作《遴选参与文件》（不密封，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309室）。《遴选参与文件》格式及排列顺序见本公告第三条。逾期送达的或者未送达指定地点的《遴选参与文件》，视为拒绝参与本次遴选，我院不予接收。</w:t>
      </w:r>
    </w:p>
    <w:p>
      <w:pPr>
        <w:pStyle w:val="9"/>
        <w:widowControl/>
        <w:numPr>
          <w:ilvl w:val="0"/>
          <w:numId w:val="3"/>
        </w:numPr>
        <w:spacing w:beforeAutospacing="0" w:afterAutospacing="0" w:line="594" w:lineRule="exact"/>
        <w:ind w:firstLine="640" w:firstLineChars="200"/>
        <w:jc w:val="both"/>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遴选会议时间及地点</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pPr>
        <w:pStyle w:val="4"/>
        <w:sectPr>
          <w:pgSz w:w="11906" w:h="16838"/>
          <w:pgMar w:top="1440" w:right="1803" w:bottom="1440" w:left="1803" w:header="851" w:footer="992" w:gutter="0"/>
          <w:cols w:space="0" w:num="1"/>
          <w:docGrid w:type="lines" w:linePitch="319" w:charSpace="0"/>
        </w:sectPr>
      </w:pPr>
    </w:p>
    <w:p>
      <w:pPr>
        <w:pStyle w:val="4"/>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bidi="ar"/>
        </w:rPr>
        <w:t>附件2：遴选产品报价表模板</w:t>
      </w:r>
    </w:p>
    <w:p>
      <w:pPr>
        <w:rPr>
          <w:rFonts w:hint="eastAsia" w:ascii="方正楷体_GBK" w:hAnsi="方正楷体_GBK" w:eastAsia="方正楷体_GBK" w:cs="方正楷体_GBK"/>
          <w:kern w:val="0"/>
          <w:sz w:val="32"/>
          <w:szCs w:val="32"/>
          <w:shd w:val="clear" w:color="auto" w:fill="FFFFFF"/>
          <w:lang w:eastAsia="zh-CN" w:bidi="ar"/>
        </w:rPr>
      </w:pPr>
      <w:bookmarkStart w:id="19" w:name="_GoBack"/>
      <w:r>
        <w:rPr>
          <w:rFonts w:hint="eastAsia" w:ascii="方正楷体_GBK" w:hAnsi="方正楷体_GBK" w:eastAsia="方正楷体_GBK" w:cs="方正楷体_GBK"/>
          <w:kern w:val="0"/>
          <w:sz w:val="32"/>
          <w:szCs w:val="32"/>
          <w:shd w:val="clear" w:color="auto" w:fill="FFFFFF"/>
          <w:lang w:eastAsia="zh-CN" w:bidi="ar"/>
        </w:rPr>
        <w:object>
          <v:shape id="_x0000_i1026" o:spt="75" type="#_x0000_t75" style="height:66pt;width:72.75pt;" o:ole="t" filled="f" o:preferrelative="t" stroked="f" coordsize="21600,21600">
            <v:fill on="f" focussize="0,0"/>
            <v:stroke on="f"/>
            <v:imagedata r:id="rId6" o:title=""/>
            <o:lock v:ext="edit" aspectratio="t"/>
            <w10:wrap type="none"/>
            <w10:anchorlock/>
          </v:shape>
          <o:OLEObject Type="Embed" ProgID="" ShapeID="_x0000_i1026" DrawAspect="Icon" ObjectID="_1468075725" r:id="rId5">
            <o:LockedField>false</o:LockedField>
          </o:OLEObject>
        </w:object>
      </w:r>
      <w:bookmarkEnd w:id="19"/>
    </w:p>
    <w:p>
      <w:pPr>
        <w:rPr>
          <w:rFonts w:hint="eastAsia" w:ascii="方正楷体_GBK" w:hAnsi="方正楷体_GBK" w:eastAsia="方正楷体_GBK" w:cs="方正楷体_GBK"/>
          <w:kern w:val="0"/>
          <w:sz w:val="32"/>
          <w:szCs w:val="32"/>
          <w:shd w:val="clear" w:color="auto" w:fill="FFFFFF"/>
          <w:lang w:bidi="ar"/>
        </w:rPr>
        <w:sectPr>
          <w:pgSz w:w="11906" w:h="16838"/>
          <w:pgMar w:top="1440" w:right="1803" w:bottom="1440" w:left="1803" w:header="851" w:footer="992" w:gutter="0"/>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bidi="ar"/>
        </w:rPr>
        <w:t>【备注】遴选参与人按参与分包单独制作上表，预填产品内容（报价栏不填）后将电子表格版的Excel文件传QQ邮箱136356757@qq.com，现场遴选时将报价表打印盖章盖章后携带至现场；遴选参与人如超出第二部分品目种类明细表中的品规和数量推介填报产品，则产品业绩及相关报价无效，产品丧失中选资格。</w:t>
      </w:r>
    </w:p>
    <w:p>
      <w:pPr>
        <w:jc w:val="left"/>
        <w:rPr>
          <w:rFonts w:hint="eastAsia"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附件3：</w:t>
      </w: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pPr>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pPr>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pPr>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pPr>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pPr>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pPr>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pPr>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pPr>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pPr>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pPr>
        <w:pStyle w:val="9"/>
        <w:widowControl/>
        <w:spacing w:beforeAutospacing="0" w:afterAutospacing="0" w:line="400" w:lineRule="exact"/>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pPr>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pPr>
        <w:spacing w:line="400" w:lineRule="exact"/>
        <w:ind w:firstLine="560" w:firstLineChars="200"/>
        <w:rPr>
          <w:rFonts w:hint="eastAsia" w:ascii="方正仿宋_GBK" w:hAnsi="方正仿宋_GBK" w:eastAsia="方正仿宋_GBK" w:cs="方正仿宋_GBK"/>
          <w:kern w:val="0"/>
          <w:sz w:val="28"/>
          <w:szCs w:val="28"/>
        </w:rPr>
      </w:pPr>
    </w:p>
    <w:p>
      <w:pPr>
        <w:spacing w:line="400" w:lineRule="exact"/>
        <w:ind w:firstLine="560" w:firstLineChars="200"/>
        <w:rPr>
          <w:rFonts w:hint="eastAsia" w:ascii="方正仿宋_GBK" w:hAnsi="方正仿宋_GBK" w:eastAsia="方正仿宋_GBK" w:cs="方正仿宋_GBK"/>
          <w:kern w:val="0"/>
          <w:sz w:val="28"/>
          <w:szCs w:val="28"/>
        </w:rPr>
      </w:pPr>
    </w:p>
    <w:p>
      <w:pPr>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pPr>
        <w:spacing w:line="400" w:lineRule="exact"/>
        <w:ind w:firstLine="560" w:firstLineChars="200"/>
        <w:rPr>
          <w:rFonts w:hint="eastAsia" w:ascii="方正仿宋_GBK" w:hAnsi="方正仿宋_GBK" w:eastAsia="方正仿宋_GBK" w:cs="方正仿宋_GBK"/>
          <w:kern w:val="0"/>
          <w:sz w:val="28"/>
          <w:szCs w:val="28"/>
        </w:rPr>
      </w:pPr>
    </w:p>
    <w:p>
      <w:pPr>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pPr>
        <w:spacing w:line="400" w:lineRule="exact"/>
        <w:ind w:firstLine="560" w:firstLineChars="200"/>
        <w:rPr>
          <w:rFonts w:hint="eastAsia" w:ascii="方正黑体_GBK" w:hAnsi="方正黑体_GBK" w:eastAsia="方正黑体_GBK" w:cs="方正黑体_GBK"/>
          <w:sz w:val="32"/>
          <w:szCs w:val="32"/>
          <w:shd w:val="clear" w:color="auto" w:fill="FFFFFF"/>
        </w:rPr>
      </w:pPr>
      <w:r>
        <w:rPr>
          <w:rFonts w:hint="eastAsia" w:ascii="方正仿宋_GBK" w:hAnsi="方正仿宋_GBK" w:eastAsia="方正仿宋_GBK" w:cs="方正仿宋_GBK"/>
          <w:kern w:val="0"/>
          <w:sz w:val="28"/>
          <w:szCs w:val="28"/>
        </w:rPr>
        <w:t xml:space="preserve">                                    年   月   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0"/>
        <w:tab w:val="clear" w:pos="4153"/>
      </w:tabs>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777B0"/>
    <w:multiLevelType w:val="singleLevel"/>
    <w:tmpl w:val="B70777B0"/>
    <w:lvl w:ilvl="0" w:tentative="0">
      <w:start w:val="1"/>
      <w:numFmt w:val="chineseCounting"/>
      <w:suff w:val="nothing"/>
      <w:lvlText w:val="%1、"/>
      <w:lvlJc w:val="left"/>
      <w:rPr>
        <w:rFonts w:hint="eastAsia"/>
      </w:rPr>
    </w:lvl>
  </w:abstractNum>
  <w:abstractNum w:abstractNumId="1">
    <w:nsid w:val="E5513F06"/>
    <w:multiLevelType w:val="singleLevel"/>
    <w:tmpl w:val="E5513F06"/>
    <w:lvl w:ilvl="0" w:tentative="0">
      <w:start w:val="1"/>
      <w:numFmt w:val="chineseCounting"/>
      <w:suff w:val="nothing"/>
      <w:lvlText w:val="（%1）"/>
      <w:lvlJc w:val="left"/>
      <w:rPr>
        <w:rFonts w:hint="eastAsia"/>
      </w:rPr>
    </w:lvl>
  </w:abstractNum>
  <w:abstractNum w:abstractNumId="2">
    <w:nsid w:val="F015F4B6"/>
    <w:multiLevelType w:val="singleLevel"/>
    <w:tmpl w:val="F015F4B6"/>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0ZWFiZTllYTMxZTViZGU0NzJiMmYyOWVlNDU2M2EifQ=="/>
    <w:docVar w:name="KSO_WPS_MARK_KEY" w:val="c56cb050-40d5-48c7-a8b9-dc980fad5f3d"/>
  </w:docVars>
  <w:rsids>
    <w:rsidRoot w:val="00C47C58"/>
    <w:rsid w:val="00004F05"/>
    <w:rsid w:val="006A0F90"/>
    <w:rsid w:val="008D7B0A"/>
    <w:rsid w:val="00C172AD"/>
    <w:rsid w:val="00C47C58"/>
    <w:rsid w:val="0DE842A1"/>
    <w:rsid w:val="21AE77D8"/>
    <w:rsid w:val="22B1149B"/>
    <w:rsid w:val="2EFA385E"/>
    <w:rsid w:val="407B4FD6"/>
    <w:rsid w:val="47157020"/>
    <w:rsid w:val="491C17E8"/>
    <w:rsid w:val="49342B4C"/>
    <w:rsid w:val="4BBE40CB"/>
    <w:rsid w:val="6C815ABB"/>
    <w:rsid w:val="72F65AA9"/>
    <w:rsid w:val="759840B2"/>
    <w:rsid w:val="79293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FollowedHyperlink"/>
    <w:basedOn w:val="11"/>
    <w:qFormat/>
    <w:uiPriority w:val="0"/>
    <w:rPr>
      <w:rFonts w:ascii="Helvetica" w:hAnsi="Helvetica" w:eastAsia="Helvetica" w:cs="Helvetica"/>
      <w:color w:val="666666"/>
      <w:sz w:val="18"/>
      <w:szCs w:val="18"/>
      <w:u w:val="none"/>
      <w:shd w:val="clear" w:color="auto" w:fill="2469AA"/>
    </w:rPr>
  </w:style>
  <w:style w:type="character" w:styleId="13">
    <w:name w:val="Emphasis"/>
    <w:basedOn w:val="11"/>
    <w:qFormat/>
    <w:uiPriority w:val="0"/>
  </w:style>
  <w:style w:type="character" w:styleId="14">
    <w:name w:val="HTML Definition"/>
    <w:basedOn w:val="11"/>
    <w:qFormat/>
    <w:uiPriority w:val="0"/>
    <w:rPr>
      <w:sz w:val="0"/>
      <w:szCs w:val="0"/>
      <w:bdr w:val="single" w:color="auto" w:sz="48" w:space="0"/>
    </w:rPr>
  </w:style>
  <w:style w:type="character" w:styleId="15">
    <w:name w:val="HTML Acronym"/>
    <w:basedOn w:val="11"/>
    <w:qFormat/>
    <w:uiPriority w:val="0"/>
  </w:style>
  <w:style w:type="character" w:styleId="16">
    <w:name w:val="HTML Variable"/>
    <w:basedOn w:val="11"/>
    <w:qFormat/>
    <w:uiPriority w:val="0"/>
  </w:style>
  <w:style w:type="character" w:styleId="17">
    <w:name w:val="Hyperlink"/>
    <w:basedOn w:val="11"/>
    <w:qFormat/>
    <w:uiPriority w:val="0"/>
    <w:rPr>
      <w:color w:val="666666"/>
      <w:u w:val="none"/>
    </w:rPr>
  </w:style>
  <w:style w:type="character" w:styleId="18">
    <w:name w:val="HTML Code"/>
    <w:basedOn w:val="11"/>
    <w:qFormat/>
    <w:uiPriority w:val="0"/>
    <w:rPr>
      <w:rFonts w:ascii="Courier New" w:hAnsi="Courier New"/>
      <w:sz w:val="20"/>
    </w:rPr>
  </w:style>
  <w:style w:type="character" w:styleId="19">
    <w:name w:val="HTML Cite"/>
    <w:basedOn w:val="11"/>
    <w:qFormat/>
    <w:uiPriority w:val="0"/>
  </w:style>
  <w:style w:type="character" w:customStyle="1" w:styleId="20">
    <w:name w:val="state-being"/>
    <w:basedOn w:val="11"/>
    <w:qFormat/>
    <w:uiPriority w:val="0"/>
    <w:rPr>
      <w:color w:val="00C400"/>
    </w:rPr>
  </w:style>
  <w:style w:type="character" w:customStyle="1" w:styleId="21">
    <w:name w:val="jiaobox"/>
    <w:basedOn w:val="11"/>
    <w:qFormat/>
    <w:uiPriority w:val="0"/>
  </w:style>
  <w:style w:type="character" w:customStyle="1" w:styleId="22">
    <w:name w:val="l-btn-text"/>
    <w:basedOn w:val="11"/>
    <w:qFormat/>
    <w:uiPriority w:val="0"/>
    <w:rPr>
      <w:color w:val="0B80C4"/>
    </w:rPr>
  </w:style>
  <w:style w:type="character" w:customStyle="1" w:styleId="23">
    <w:name w:val="but_right"/>
    <w:basedOn w:val="11"/>
    <w:qFormat/>
    <w:uiPriority w:val="0"/>
  </w:style>
  <w:style w:type="character" w:customStyle="1" w:styleId="24">
    <w:name w:val="cancel-order"/>
    <w:basedOn w:val="11"/>
    <w:qFormat/>
    <w:uiPriority w:val="0"/>
  </w:style>
  <w:style w:type="character" w:customStyle="1" w:styleId="25">
    <w:name w:val="state-wait"/>
    <w:basedOn w:val="11"/>
    <w:qFormat/>
    <w:uiPriority w:val="0"/>
    <w:rPr>
      <w:color w:val="1C9CE7"/>
    </w:rPr>
  </w:style>
  <w:style w:type="character" w:customStyle="1" w:styleId="26">
    <w:name w:val="pagenum-text"/>
    <w:basedOn w:val="11"/>
    <w:qFormat/>
    <w:uiPriority w:val="0"/>
    <w:rPr>
      <w:sz w:val="18"/>
      <w:szCs w:val="18"/>
    </w:rPr>
  </w:style>
  <w:style w:type="character" w:customStyle="1" w:styleId="27">
    <w:name w:val="pwd-grade1"/>
    <w:basedOn w:val="11"/>
    <w:qFormat/>
    <w:uiPriority w:val="0"/>
    <w:rPr>
      <w:shd w:val="clear" w:color="auto" w:fill="FF3304"/>
    </w:rPr>
  </w:style>
  <w:style w:type="character" w:customStyle="1" w:styleId="28">
    <w:name w:val="pwd-grade11"/>
    <w:basedOn w:val="11"/>
    <w:qFormat/>
    <w:uiPriority w:val="0"/>
    <w:rPr>
      <w:shd w:val="clear" w:color="auto" w:fill="FF3301"/>
    </w:rPr>
  </w:style>
  <w:style w:type="character" w:customStyle="1" w:styleId="29">
    <w:name w:val="pwd-grade12"/>
    <w:basedOn w:val="11"/>
    <w:qFormat/>
    <w:uiPriority w:val="0"/>
    <w:rPr>
      <w:shd w:val="clear" w:color="auto" w:fill="FF3301"/>
    </w:rPr>
  </w:style>
  <w:style w:type="character" w:customStyle="1" w:styleId="30">
    <w:name w:val="pwd-grade2"/>
    <w:basedOn w:val="11"/>
    <w:qFormat/>
    <w:uiPriority w:val="0"/>
    <w:rPr>
      <w:shd w:val="clear" w:color="auto" w:fill="BFBFBF"/>
    </w:rPr>
  </w:style>
  <w:style w:type="character" w:customStyle="1" w:styleId="31">
    <w:name w:val="pwd-grade21"/>
    <w:basedOn w:val="11"/>
    <w:qFormat/>
    <w:uiPriority w:val="0"/>
    <w:rPr>
      <w:shd w:val="clear" w:color="auto" w:fill="0B80C4"/>
    </w:rPr>
  </w:style>
  <w:style w:type="character" w:customStyle="1" w:styleId="32">
    <w:name w:val="pwd-grade22"/>
    <w:basedOn w:val="11"/>
    <w:qFormat/>
    <w:uiPriority w:val="0"/>
    <w:rPr>
      <w:shd w:val="clear" w:color="auto" w:fill="0B80C4"/>
    </w:rPr>
  </w:style>
  <w:style w:type="character" w:customStyle="1" w:styleId="33">
    <w:name w:val="pwd-grade3"/>
    <w:basedOn w:val="11"/>
    <w:qFormat/>
    <w:uiPriority w:val="0"/>
    <w:rPr>
      <w:shd w:val="clear" w:color="auto" w:fill="BFBFBF"/>
    </w:rPr>
  </w:style>
  <w:style w:type="character" w:customStyle="1" w:styleId="34">
    <w:name w:val="pwd-grade31"/>
    <w:basedOn w:val="11"/>
    <w:qFormat/>
    <w:uiPriority w:val="0"/>
    <w:rPr>
      <w:shd w:val="clear" w:color="auto" w:fill="BFBFBF"/>
    </w:rPr>
  </w:style>
  <w:style w:type="character" w:customStyle="1" w:styleId="35">
    <w:name w:val="pwd-grade32"/>
    <w:basedOn w:val="11"/>
    <w:qFormat/>
    <w:uiPriority w:val="0"/>
    <w:rPr>
      <w:shd w:val="clear" w:color="auto" w:fill="90B71B"/>
    </w:rPr>
  </w:style>
  <w:style w:type="character" w:customStyle="1" w:styleId="36">
    <w:name w:val="prev"/>
    <w:basedOn w:val="11"/>
    <w:qFormat/>
    <w:uiPriority w:val="0"/>
    <w:rPr>
      <w:rFonts w:ascii="宋体" w:hAnsi="宋体" w:eastAsia="宋体" w:cs="宋体"/>
    </w:rPr>
  </w:style>
  <w:style w:type="character" w:customStyle="1" w:styleId="37">
    <w:name w:val="page-disabled"/>
    <w:basedOn w:val="11"/>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1"/>
    <w:qFormat/>
    <w:uiPriority w:val="0"/>
  </w:style>
  <w:style w:type="character" w:customStyle="1" w:styleId="39">
    <w:name w:val="next1"/>
    <w:basedOn w:val="11"/>
    <w:qFormat/>
    <w:uiPriority w:val="0"/>
    <w:rPr>
      <w:rFonts w:hint="eastAsia" w:ascii="宋体" w:hAnsi="宋体" w:eastAsia="宋体" w:cs="宋体"/>
    </w:rPr>
  </w:style>
  <w:style w:type="character" w:customStyle="1" w:styleId="40">
    <w:name w:val="current2"/>
    <w:basedOn w:val="11"/>
    <w:qFormat/>
    <w:uiPriority w:val="0"/>
    <w:rPr>
      <w:color w:val="FFFFFF"/>
      <w:bdr w:val="single" w:color="1C9CE7" w:sz="6" w:space="0"/>
      <w:shd w:val="clear" w:color="auto" w:fill="1C9CE7"/>
    </w:rPr>
  </w:style>
  <w:style w:type="character" w:customStyle="1" w:styleId="41">
    <w:name w:val="user"/>
    <w:basedOn w:val="11"/>
    <w:qFormat/>
    <w:uiPriority w:val="0"/>
  </w:style>
  <w:style w:type="character" w:customStyle="1" w:styleId="42">
    <w:name w:val="time2"/>
    <w:basedOn w:val="11"/>
    <w:qFormat/>
    <w:uiPriority w:val="0"/>
  </w:style>
  <w:style w:type="character" w:customStyle="1" w:styleId="43">
    <w:name w:val="state"/>
    <w:basedOn w:val="11"/>
    <w:qFormat/>
    <w:uiPriority w:val="0"/>
  </w:style>
  <w:style w:type="character" w:customStyle="1" w:styleId="44">
    <w:name w:val="time"/>
    <w:basedOn w:val="11"/>
    <w:qFormat/>
    <w:uiPriority w:val="0"/>
    <w:rPr>
      <w:color w:val="595959"/>
    </w:rPr>
  </w:style>
  <w:style w:type="character" w:customStyle="1" w:styleId="45">
    <w:name w:val="money"/>
    <w:basedOn w:val="11"/>
    <w:qFormat/>
    <w:uiPriority w:val="0"/>
  </w:style>
  <w:style w:type="character" w:customStyle="1" w:styleId="46">
    <w:name w:val="send"/>
    <w:basedOn w:val="11"/>
    <w:qFormat/>
    <w:uiPriority w:val="0"/>
  </w:style>
  <w:style w:type="character" w:customStyle="1" w:styleId="47">
    <w:name w:val="checkfield"/>
    <w:basedOn w:val="11"/>
    <w:qFormat/>
    <w:uiPriority w:val="0"/>
  </w:style>
  <w:style w:type="character" w:customStyle="1" w:styleId="48">
    <w:name w:val="send2"/>
    <w:basedOn w:val="11"/>
    <w:qFormat/>
    <w:uiPriority w:val="0"/>
  </w:style>
  <w:style w:type="character" w:customStyle="1" w:styleId="49">
    <w:name w:val="time3"/>
    <w:basedOn w:val="11"/>
    <w:qFormat/>
    <w:uiPriority w:val="0"/>
  </w:style>
  <w:style w:type="character" w:customStyle="1" w:styleId="50">
    <w:name w:val="number"/>
    <w:basedOn w:val="11"/>
    <w:qFormat/>
    <w:uiPriority w:val="0"/>
  </w:style>
  <w:style w:type="character" w:customStyle="1" w:styleId="51">
    <w:name w:val="operate"/>
    <w:basedOn w:val="11"/>
    <w:qFormat/>
    <w:uiPriority w:val="0"/>
  </w:style>
  <w:style w:type="character" w:customStyle="1" w:styleId="52">
    <w:name w:val="next"/>
    <w:basedOn w:val="11"/>
    <w:qFormat/>
    <w:uiPriority w:val="0"/>
    <w:rPr>
      <w:rFonts w:ascii="宋体" w:hAnsi="宋体" w:eastAsia="宋体" w:cs="宋体"/>
    </w:rPr>
  </w:style>
  <w:style w:type="character" w:customStyle="1" w:styleId="53">
    <w:name w:val="prev1"/>
    <w:basedOn w:val="11"/>
    <w:qFormat/>
    <w:uiPriority w:val="0"/>
    <w:rPr>
      <w:rFonts w:hint="eastAsia" w:ascii="宋体" w:hAnsi="宋体" w:eastAsia="宋体" w:cs="宋体"/>
    </w:rPr>
  </w:style>
  <w:style w:type="character" w:customStyle="1" w:styleId="54">
    <w:name w:val="current1"/>
    <w:basedOn w:val="11"/>
    <w:qFormat/>
    <w:uiPriority w:val="0"/>
    <w:rPr>
      <w:color w:val="FFFFFF"/>
      <w:bdr w:val="single" w:color="1C9CE7" w:sz="6" w:space="0"/>
      <w:shd w:val="clear" w:color="auto" w:fill="1C9CE7"/>
    </w:rPr>
  </w:style>
  <w:style w:type="character" w:customStyle="1" w:styleId="55">
    <w:name w:val="font21"/>
    <w:basedOn w:val="11"/>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1"/>
    <w:qFormat/>
    <w:uiPriority w:val="0"/>
    <w:rPr>
      <w:rFonts w:hint="eastAsia" w:ascii="微软雅黑" w:hAnsi="微软雅黑" w:eastAsia="微软雅黑" w:cs="微软雅黑"/>
      <w:color w:val="5E5E5E"/>
      <w:sz w:val="22"/>
      <w:szCs w:val="22"/>
      <w:u w:val="single"/>
    </w:rPr>
  </w:style>
  <w:style w:type="character" w:customStyle="1" w:styleId="57">
    <w:name w:val="font31"/>
    <w:basedOn w:val="11"/>
    <w:qFormat/>
    <w:uiPriority w:val="0"/>
    <w:rPr>
      <w:rFonts w:hint="eastAsia" w:ascii="微软雅黑" w:hAnsi="微软雅黑" w:eastAsia="微软雅黑" w:cs="微软雅黑"/>
      <w:color w:val="5E5E5E"/>
      <w:sz w:val="22"/>
      <w:szCs w:val="22"/>
      <w:u w:val="none"/>
    </w:rPr>
  </w:style>
  <w:style w:type="character" w:customStyle="1" w:styleId="58">
    <w:name w:val="font11"/>
    <w:basedOn w:val="11"/>
    <w:qFormat/>
    <w:uiPriority w:val="0"/>
    <w:rPr>
      <w:rFonts w:hint="default" w:ascii="Times New Roman" w:hAnsi="Times New Roman" w:cs="Times New Roman"/>
      <w:color w:val="000000"/>
      <w:sz w:val="20"/>
      <w:szCs w:val="20"/>
      <w:u w:val="none"/>
    </w:rPr>
  </w:style>
  <w:style w:type="character" w:customStyle="1" w:styleId="59">
    <w:name w:val="font0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6011</Words>
  <Characters>6227</Characters>
  <Lines>199</Lines>
  <Paragraphs>176</Paragraphs>
  <TotalTime>2</TotalTime>
  <ScaleCrop>false</ScaleCrop>
  <LinksUpToDate>false</LinksUpToDate>
  <CharactersWithSpaces>6369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2023-12-01T10:11:00Z</dcterms:created>
  <dc:creator>Administrator</dc:creator>
  <cp:lastModifiedBy>hp</cp:lastModifiedBy>
  <cp:lastPrinted>2025-10-23T00:35:00Z</cp:lastPrinted>
  <dcterms:modified xsi:type="dcterms:W3CDTF">2025-10-24T08:32:04Z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689F0125C7F24269BCBFCE72ECA5F096</vt:lpwstr>
  </property>
</Properties>
</file>