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6440D2">
      <w:pPr>
        <w:jc w:val="center"/>
        <w:rPr>
          <w:rFonts w:hint="eastAsia" w:ascii="方正仿宋_GBK" w:hAnsi="方正仿宋_GBK" w:eastAsia="方正仿宋_GBK" w:cs="方正仿宋_GBK"/>
          <w:b w:val="0"/>
          <w:bCs w:val="0"/>
          <w:highlight w:val="none"/>
        </w:rPr>
      </w:pPr>
    </w:p>
    <w:p w14:paraId="1A49E3F0">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仿宋_GBK" w:hAnsi="方正仿宋_GBK" w:eastAsia="方正仿宋_GBK" w:cs="方正仿宋_GBK"/>
          <w:b w:val="0"/>
          <w:bCs w:val="0"/>
          <w:sz w:val="84"/>
          <w:szCs w:val="84"/>
          <w:highlight w:val="none"/>
        </w:rPr>
      </w:pPr>
      <w:r>
        <w:rPr>
          <w:rFonts w:hint="eastAsia" w:ascii="方正仿宋_GBK" w:hAnsi="方正仿宋_GBK" w:eastAsia="方正仿宋_GBK" w:cs="方正仿宋_GBK"/>
          <w:b w:val="0"/>
          <w:bCs w:val="0"/>
          <w:sz w:val="84"/>
          <w:szCs w:val="84"/>
          <w:highlight w:val="none"/>
        </w:rPr>
        <w:t>重庆市铜梁区人民医院</w:t>
      </w:r>
    </w:p>
    <w:p w14:paraId="35D5DB9D">
      <w:pPr>
        <w:keepNext w:val="0"/>
        <w:keepLines w:val="0"/>
        <w:pageBreakBefore w:val="0"/>
        <w:widowControl w:val="0"/>
        <w:kinsoku/>
        <w:wordWrap/>
        <w:overflowPunct/>
        <w:topLinePunct w:val="0"/>
        <w:autoSpaceDE/>
        <w:autoSpaceDN/>
        <w:bidi w:val="0"/>
        <w:adjustRightInd/>
        <w:snapToGrid/>
        <w:spacing w:line="1200" w:lineRule="exact"/>
        <w:jc w:val="center"/>
        <w:textAlignment w:val="auto"/>
        <w:rPr>
          <w:rFonts w:hint="eastAsia" w:ascii="方正仿宋_GBK" w:hAnsi="方正仿宋_GBK" w:eastAsia="方正仿宋_GBK" w:cs="方正仿宋_GBK"/>
          <w:b w:val="0"/>
          <w:bCs w:val="0"/>
          <w:sz w:val="32"/>
          <w:highlight w:val="none"/>
        </w:rPr>
      </w:pPr>
      <w:r>
        <w:rPr>
          <w:rFonts w:hint="eastAsia" w:ascii="方正仿宋_GBK" w:hAnsi="方正仿宋_GBK" w:eastAsia="方正仿宋_GBK" w:cs="方正仿宋_GBK"/>
          <w:b w:val="0"/>
          <w:bCs w:val="0"/>
          <w:sz w:val="84"/>
          <w:szCs w:val="84"/>
          <w:highlight w:val="none"/>
        </w:rPr>
        <w:t xml:space="preserve"> 询价采购文件</w:t>
      </w:r>
    </w:p>
    <w:p w14:paraId="0F68A680">
      <w:pPr>
        <w:spacing w:line="700" w:lineRule="exact"/>
        <w:jc w:val="center"/>
        <w:rPr>
          <w:rFonts w:hint="eastAsia" w:ascii="方正仿宋_GBK" w:hAnsi="方正仿宋_GBK" w:eastAsia="方正仿宋_GBK" w:cs="方正仿宋_GBK"/>
          <w:b w:val="0"/>
          <w:bCs w:val="0"/>
          <w:sz w:val="32"/>
          <w:highlight w:val="none"/>
        </w:rPr>
      </w:pPr>
    </w:p>
    <w:p w14:paraId="620514CC">
      <w:pPr>
        <w:spacing w:line="700" w:lineRule="exact"/>
        <w:jc w:val="center"/>
        <w:rPr>
          <w:rFonts w:hint="eastAsia" w:ascii="方正仿宋_GBK" w:hAnsi="方正仿宋_GBK" w:eastAsia="方正仿宋_GBK" w:cs="方正仿宋_GBK"/>
          <w:b w:val="0"/>
          <w:bCs w:val="0"/>
          <w:sz w:val="32"/>
          <w:highlight w:val="none"/>
        </w:rPr>
      </w:pPr>
    </w:p>
    <w:p w14:paraId="12CA099A">
      <w:pPr>
        <w:adjustRightInd w:val="0"/>
        <w:snapToGrid w:val="0"/>
        <w:spacing w:line="360" w:lineRule="auto"/>
        <w:ind w:firstLine="660" w:firstLineChars="150"/>
        <w:rPr>
          <w:rFonts w:hint="eastAsia" w:ascii="方正仿宋_GBK" w:hAnsi="方正仿宋_GBK" w:eastAsia="方正仿宋_GBK" w:cs="方正仿宋_GBK"/>
          <w:b w:val="0"/>
          <w:bCs w:val="0"/>
          <w:sz w:val="36"/>
          <w:szCs w:val="36"/>
          <w:highlight w:val="none"/>
          <w:lang w:val="en-US" w:eastAsia="zh-CN"/>
        </w:rPr>
      </w:pPr>
      <w:r>
        <w:rPr>
          <w:rFonts w:hint="eastAsia" w:ascii="方正仿宋_GBK" w:hAnsi="方正仿宋_GBK" w:eastAsia="方正仿宋_GBK" w:cs="方正仿宋_GBK"/>
          <w:b w:val="0"/>
          <w:bCs w:val="0"/>
          <w:sz w:val="44"/>
          <w:szCs w:val="44"/>
          <w:highlight w:val="none"/>
        </w:rPr>
        <w:t>采购项目：</w:t>
      </w:r>
      <w:r>
        <w:rPr>
          <w:rFonts w:hint="eastAsia" w:ascii="方正仿宋_GBK" w:hAnsi="方正仿宋_GBK" w:eastAsia="方正仿宋_GBK" w:cs="方正仿宋_GBK"/>
          <w:b w:val="0"/>
          <w:bCs w:val="0"/>
          <w:sz w:val="36"/>
          <w:szCs w:val="36"/>
          <w:highlight w:val="none"/>
          <w:lang w:val="en-US" w:eastAsia="zh-CN"/>
        </w:rPr>
        <w:t>帮扶巫山县购销任务采购食用油（二次）</w:t>
      </w:r>
    </w:p>
    <w:p w14:paraId="004282BE">
      <w:pPr>
        <w:adjustRightInd w:val="0"/>
        <w:snapToGrid w:val="0"/>
        <w:spacing w:line="360" w:lineRule="auto"/>
        <w:ind w:firstLine="660" w:firstLineChars="150"/>
        <w:rPr>
          <w:rFonts w:hint="eastAsia" w:ascii="方正仿宋_GBK" w:hAnsi="方正仿宋_GBK" w:eastAsia="方正仿宋_GBK" w:cs="方正仿宋_GBK"/>
          <w:b w:val="0"/>
          <w:bCs w:val="0"/>
          <w:sz w:val="44"/>
          <w:szCs w:val="44"/>
          <w:highlight w:val="none"/>
          <w:lang w:val="en-US" w:eastAsia="zh-CN"/>
        </w:rPr>
      </w:pPr>
      <w:r>
        <w:rPr>
          <w:rFonts w:hint="eastAsia" w:ascii="方正仿宋_GBK" w:hAnsi="方正仿宋_GBK" w:eastAsia="方正仿宋_GBK" w:cs="方正仿宋_GBK"/>
          <w:b w:val="0"/>
          <w:bCs w:val="0"/>
          <w:sz w:val="44"/>
          <w:szCs w:val="44"/>
          <w:highlight w:val="none"/>
        </w:rPr>
        <w:t>项目编号：</w:t>
      </w:r>
      <w:r>
        <w:rPr>
          <w:rFonts w:hint="eastAsia" w:ascii="方正仿宋_GBK" w:hAnsi="方正仿宋_GBK" w:eastAsia="方正仿宋_GBK" w:cs="方正仿宋_GBK"/>
          <w:b w:val="0"/>
          <w:bCs w:val="0"/>
          <w:sz w:val="44"/>
          <w:szCs w:val="44"/>
          <w:highlight w:val="none"/>
          <w:lang w:eastAsia="zh-CN"/>
        </w:rPr>
        <w:t>TYC（询）2025-0</w:t>
      </w:r>
      <w:r>
        <w:rPr>
          <w:rFonts w:hint="eastAsia" w:ascii="方正仿宋_GBK" w:hAnsi="方正仿宋_GBK" w:eastAsia="方正仿宋_GBK" w:cs="方正仿宋_GBK"/>
          <w:b w:val="0"/>
          <w:bCs w:val="0"/>
          <w:sz w:val="44"/>
          <w:szCs w:val="44"/>
          <w:highlight w:val="none"/>
          <w:lang w:val="en-US" w:eastAsia="zh-CN"/>
        </w:rPr>
        <w:t xml:space="preserve">58                                                                             </w:t>
      </w:r>
    </w:p>
    <w:p w14:paraId="67D7AA7A">
      <w:pPr>
        <w:adjustRightInd w:val="0"/>
        <w:snapToGrid w:val="0"/>
        <w:spacing w:line="360" w:lineRule="auto"/>
        <w:ind w:firstLine="660" w:firstLineChars="150"/>
        <w:rPr>
          <w:rFonts w:hint="eastAsia" w:ascii="方正仿宋_GBK" w:hAnsi="方正仿宋_GBK" w:eastAsia="方正仿宋_GBK" w:cs="方正仿宋_GBK"/>
          <w:b w:val="0"/>
          <w:bCs w:val="0"/>
          <w:sz w:val="44"/>
          <w:szCs w:val="44"/>
          <w:highlight w:val="none"/>
        </w:rPr>
      </w:pPr>
      <w:r>
        <w:rPr>
          <w:rFonts w:hint="eastAsia" w:ascii="方正仿宋_GBK" w:hAnsi="方正仿宋_GBK" w:eastAsia="方正仿宋_GBK" w:cs="方正仿宋_GBK"/>
          <w:b w:val="0"/>
          <w:bCs w:val="0"/>
          <w:sz w:val="44"/>
          <w:szCs w:val="44"/>
          <w:highlight w:val="none"/>
          <w:lang w:eastAsia="zh-CN"/>
        </w:rPr>
        <w:t>采购人</w:t>
      </w:r>
      <w:r>
        <w:rPr>
          <w:rFonts w:hint="eastAsia" w:ascii="方正仿宋_GBK" w:hAnsi="方正仿宋_GBK" w:eastAsia="方正仿宋_GBK" w:cs="方正仿宋_GBK"/>
          <w:b w:val="0"/>
          <w:bCs w:val="0"/>
          <w:sz w:val="44"/>
          <w:szCs w:val="44"/>
          <w:highlight w:val="none"/>
        </w:rPr>
        <w:t>式：询价采购</w:t>
      </w:r>
    </w:p>
    <w:p w14:paraId="72E07FFF">
      <w:pPr>
        <w:adjustRightInd w:val="0"/>
        <w:snapToGrid w:val="0"/>
        <w:spacing w:line="360" w:lineRule="auto"/>
        <w:ind w:firstLine="660" w:firstLineChars="150"/>
        <w:rPr>
          <w:rFonts w:hint="eastAsia" w:ascii="方正仿宋_GBK" w:hAnsi="方正仿宋_GBK" w:eastAsia="方正仿宋_GBK" w:cs="方正仿宋_GBK"/>
          <w:b w:val="0"/>
          <w:bCs w:val="0"/>
          <w:sz w:val="44"/>
          <w:szCs w:val="44"/>
          <w:highlight w:val="none"/>
        </w:rPr>
      </w:pPr>
      <w:r>
        <w:rPr>
          <w:rFonts w:hint="eastAsia" w:ascii="方正仿宋_GBK" w:hAnsi="方正仿宋_GBK" w:eastAsia="方正仿宋_GBK" w:cs="方正仿宋_GBK"/>
          <w:b w:val="0"/>
          <w:bCs w:val="0"/>
          <w:sz w:val="44"/>
          <w:szCs w:val="44"/>
          <w:highlight w:val="none"/>
        </w:rPr>
        <w:t>采 购 人：重庆市铜梁区人民医院</w:t>
      </w:r>
    </w:p>
    <w:p w14:paraId="66905C28">
      <w:pPr>
        <w:spacing w:line="500" w:lineRule="exact"/>
        <w:ind w:firstLine="2340" w:firstLineChars="650"/>
        <w:outlineLvl w:val="0"/>
        <w:rPr>
          <w:rFonts w:hint="eastAsia" w:ascii="方正仿宋_GBK" w:hAnsi="方正仿宋_GBK" w:eastAsia="方正仿宋_GBK" w:cs="方正仿宋_GBK"/>
          <w:b w:val="0"/>
          <w:bCs w:val="0"/>
          <w:sz w:val="36"/>
          <w:szCs w:val="36"/>
          <w:highlight w:val="none"/>
        </w:rPr>
      </w:pPr>
    </w:p>
    <w:p w14:paraId="0F0E3F80">
      <w:pPr>
        <w:spacing w:line="700" w:lineRule="exact"/>
        <w:jc w:val="both"/>
        <w:rPr>
          <w:rFonts w:hint="eastAsia" w:ascii="方正仿宋_GBK" w:hAnsi="方正仿宋_GBK" w:eastAsia="方正仿宋_GBK" w:cs="方正仿宋_GBK"/>
          <w:b w:val="0"/>
          <w:bCs w:val="0"/>
          <w:sz w:val="36"/>
          <w:szCs w:val="36"/>
          <w:highlight w:val="none"/>
        </w:rPr>
      </w:pPr>
    </w:p>
    <w:p w14:paraId="12EF0507">
      <w:pPr>
        <w:spacing w:line="700" w:lineRule="exact"/>
        <w:jc w:val="center"/>
        <w:rPr>
          <w:rFonts w:hint="eastAsia" w:ascii="方正仿宋_GBK" w:hAnsi="方正仿宋_GBK" w:eastAsia="方正仿宋_GBK" w:cs="方正仿宋_GBK"/>
          <w:b w:val="0"/>
          <w:bCs w:val="0"/>
          <w:sz w:val="36"/>
          <w:szCs w:val="36"/>
          <w:highlight w:val="none"/>
        </w:rPr>
      </w:pPr>
    </w:p>
    <w:p w14:paraId="6F0E53B4">
      <w:pPr>
        <w:spacing w:line="700" w:lineRule="exact"/>
        <w:rPr>
          <w:rFonts w:hint="eastAsia" w:ascii="方正仿宋_GBK" w:hAnsi="方正仿宋_GBK" w:eastAsia="方正仿宋_GBK" w:cs="方正仿宋_GBK"/>
          <w:b w:val="0"/>
          <w:bCs w:val="0"/>
          <w:sz w:val="36"/>
          <w:szCs w:val="36"/>
          <w:highlight w:val="none"/>
        </w:rPr>
      </w:pPr>
    </w:p>
    <w:p w14:paraId="13514E5E">
      <w:pPr>
        <w:spacing w:line="700" w:lineRule="exact"/>
        <w:rPr>
          <w:rFonts w:hint="eastAsia" w:ascii="方正仿宋_GBK" w:hAnsi="方正仿宋_GBK" w:eastAsia="方正仿宋_GBK" w:cs="方正仿宋_GBK"/>
          <w:b w:val="0"/>
          <w:bCs w:val="0"/>
          <w:sz w:val="36"/>
          <w:szCs w:val="36"/>
          <w:highlight w:val="none"/>
        </w:rPr>
      </w:pPr>
    </w:p>
    <w:p w14:paraId="73773845">
      <w:pPr>
        <w:jc w:val="center"/>
        <w:rPr>
          <w:rFonts w:hint="eastAsia" w:ascii="方正仿宋_GBK" w:hAnsi="方正仿宋_GBK" w:eastAsia="方正仿宋_GBK" w:cs="方正仿宋_GBK"/>
          <w:b w:val="0"/>
          <w:bCs w:val="0"/>
          <w:sz w:val="36"/>
          <w:szCs w:val="36"/>
          <w:highlight w:val="none"/>
        </w:rPr>
      </w:pPr>
      <w:r>
        <w:rPr>
          <w:rFonts w:hint="eastAsia" w:ascii="方正仿宋_GBK" w:hAnsi="方正仿宋_GBK" w:eastAsia="方正仿宋_GBK" w:cs="方正仿宋_GBK"/>
          <w:b w:val="0"/>
          <w:bCs w:val="0"/>
          <w:sz w:val="36"/>
          <w:szCs w:val="36"/>
          <w:highlight w:val="none"/>
          <w:lang w:val="en-US" w:eastAsia="zh-CN"/>
        </w:rPr>
        <w:t xml:space="preserve">   </w:t>
      </w:r>
      <w:r>
        <w:rPr>
          <w:rFonts w:hint="eastAsia" w:ascii="方正仿宋_GBK" w:hAnsi="方正仿宋_GBK" w:eastAsia="方正仿宋_GBK" w:cs="方正仿宋_GBK"/>
          <w:b w:val="0"/>
          <w:bCs w:val="0"/>
          <w:sz w:val="36"/>
          <w:szCs w:val="36"/>
          <w:highlight w:val="none"/>
        </w:rPr>
        <w:t>重庆市铜梁区人民医院制</w:t>
      </w:r>
    </w:p>
    <w:p w14:paraId="2E143D45">
      <w:pPr>
        <w:jc w:val="center"/>
        <w:rPr>
          <w:rFonts w:hint="eastAsia" w:ascii="方正仿宋_GBK" w:hAnsi="方正仿宋_GBK" w:eastAsia="方正仿宋_GBK" w:cs="方正仿宋_GBK"/>
          <w:b w:val="0"/>
          <w:bCs w:val="0"/>
          <w:sz w:val="36"/>
          <w:szCs w:val="36"/>
          <w:highlight w:val="none"/>
        </w:rPr>
      </w:pPr>
      <w:r>
        <w:rPr>
          <w:rFonts w:hint="eastAsia" w:ascii="方正仿宋_GBK" w:hAnsi="方正仿宋_GBK" w:eastAsia="方正仿宋_GBK" w:cs="方正仿宋_GBK"/>
          <w:b w:val="0"/>
          <w:bCs w:val="0"/>
          <w:sz w:val="36"/>
          <w:szCs w:val="36"/>
          <w:highlight w:val="none"/>
        </w:rPr>
        <w:t>二0</w:t>
      </w:r>
      <w:r>
        <w:rPr>
          <w:rFonts w:hint="eastAsia" w:ascii="方正仿宋_GBK" w:hAnsi="方正仿宋_GBK" w:eastAsia="方正仿宋_GBK" w:cs="方正仿宋_GBK"/>
          <w:b w:val="0"/>
          <w:bCs w:val="0"/>
          <w:sz w:val="36"/>
          <w:szCs w:val="36"/>
          <w:highlight w:val="none"/>
          <w:lang w:val="en-US" w:eastAsia="zh-CN"/>
        </w:rPr>
        <w:t>二五</w:t>
      </w:r>
      <w:r>
        <w:rPr>
          <w:rFonts w:hint="eastAsia" w:ascii="方正仿宋_GBK" w:hAnsi="方正仿宋_GBK" w:eastAsia="方正仿宋_GBK" w:cs="方正仿宋_GBK"/>
          <w:b w:val="0"/>
          <w:bCs w:val="0"/>
          <w:sz w:val="36"/>
          <w:szCs w:val="36"/>
          <w:highlight w:val="none"/>
        </w:rPr>
        <w:t>年</w:t>
      </w:r>
      <w:r>
        <w:rPr>
          <w:rFonts w:hint="eastAsia" w:ascii="方正仿宋_GBK" w:hAnsi="方正仿宋_GBK" w:eastAsia="方正仿宋_GBK" w:cs="方正仿宋_GBK"/>
          <w:b w:val="0"/>
          <w:bCs w:val="0"/>
          <w:sz w:val="36"/>
          <w:szCs w:val="36"/>
          <w:highlight w:val="none"/>
          <w:lang w:val="en-US" w:eastAsia="zh-CN"/>
        </w:rPr>
        <w:t>九</w:t>
      </w:r>
      <w:r>
        <w:rPr>
          <w:rFonts w:hint="eastAsia" w:ascii="方正仿宋_GBK" w:hAnsi="方正仿宋_GBK" w:eastAsia="方正仿宋_GBK" w:cs="方正仿宋_GBK"/>
          <w:b w:val="0"/>
          <w:bCs w:val="0"/>
          <w:sz w:val="36"/>
          <w:szCs w:val="36"/>
          <w:highlight w:val="none"/>
        </w:rPr>
        <w:t>月</w:t>
      </w:r>
    </w:p>
    <w:p w14:paraId="24CD91B4">
      <w:pPr>
        <w:spacing w:line="480" w:lineRule="exact"/>
        <w:jc w:val="center"/>
        <w:outlineLvl w:val="0"/>
        <w:rPr>
          <w:rFonts w:hint="eastAsia" w:ascii="方正仿宋_GBK" w:hAnsi="方正仿宋_GBK" w:eastAsia="方正仿宋_GBK" w:cs="方正仿宋_GBK"/>
          <w:b/>
          <w:sz w:val="36"/>
          <w:szCs w:val="36"/>
          <w:highlight w:val="none"/>
        </w:rPr>
      </w:pPr>
    </w:p>
    <w:p w14:paraId="34790900">
      <w:pPr>
        <w:spacing w:line="480" w:lineRule="exact"/>
        <w:jc w:val="center"/>
        <w:outlineLvl w:val="0"/>
        <w:rPr>
          <w:rFonts w:hint="eastAsia" w:ascii="方正仿宋_GBK" w:hAnsi="方正仿宋_GBK" w:eastAsia="方正仿宋_GBK" w:cs="方正仿宋_GBK"/>
          <w:b/>
          <w:sz w:val="36"/>
          <w:szCs w:val="36"/>
          <w:highlight w:val="none"/>
        </w:rPr>
      </w:pPr>
    </w:p>
    <w:p w14:paraId="3EF420F9">
      <w:pPr>
        <w:pStyle w:val="17"/>
        <w:rPr>
          <w:rFonts w:hint="eastAsia"/>
          <w:highlight w:val="none"/>
        </w:rPr>
      </w:pPr>
    </w:p>
    <w:p w14:paraId="0740414E">
      <w:pPr>
        <w:spacing w:line="480" w:lineRule="exact"/>
        <w:jc w:val="center"/>
        <w:outlineLvl w:val="0"/>
        <w:rPr>
          <w:rFonts w:hint="eastAsia" w:ascii="方正仿宋_GBK" w:hAnsi="方正仿宋_GBK" w:eastAsia="方正仿宋_GBK" w:cs="方正仿宋_GBK"/>
          <w:b/>
          <w:sz w:val="36"/>
          <w:szCs w:val="36"/>
          <w:highlight w:val="none"/>
        </w:rPr>
      </w:pPr>
    </w:p>
    <w:p w14:paraId="757644D9">
      <w:pPr>
        <w:spacing w:line="480" w:lineRule="exact"/>
        <w:jc w:val="center"/>
        <w:outlineLvl w:val="0"/>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28"/>
          <w:szCs w:val="28"/>
          <w:highlight w:val="none"/>
        </w:rPr>
        <w:t>目  录</w:t>
      </w:r>
    </w:p>
    <w:p w14:paraId="4132CA63">
      <w:pPr>
        <w:pStyle w:val="15"/>
        <w:tabs>
          <w:tab w:val="right" w:leader="dot" w:pos="9412"/>
        </w:tabs>
      </w:pPr>
      <w:r>
        <w:rPr>
          <w:rFonts w:hint="eastAsia" w:ascii="方正仿宋_GBK" w:hAnsi="方正仿宋_GBK" w:eastAsia="方正仿宋_GBK" w:cs="方正仿宋_GBK"/>
          <w:sz w:val="21"/>
          <w:szCs w:val="21"/>
          <w:highlight w:val="none"/>
        </w:rPr>
        <w:fldChar w:fldCharType="begin"/>
      </w:r>
      <w:r>
        <w:rPr>
          <w:rFonts w:hint="eastAsia" w:ascii="方正仿宋_GBK" w:hAnsi="方正仿宋_GBK" w:eastAsia="方正仿宋_GBK" w:cs="方正仿宋_GBK"/>
          <w:sz w:val="21"/>
          <w:szCs w:val="21"/>
          <w:highlight w:val="none"/>
        </w:rPr>
        <w:instrText xml:space="preserve"> TOC \o "1-3" \h \z </w:instrText>
      </w:r>
      <w:r>
        <w:rPr>
          <w:rFonts w:hint="eastAsia" w:ascii="方正仿宋_GBK" w:hAnsi="方正仿宋_GBK" w:eastAsia="方正仿宋_GBK" w:cs="方正仿宋_GBK"/>
          <w:sz w:val="21"/>
          <w:szCs w:val="21"/>
          <w:highlight w:val="none"/>
        </w:rPr>
        <w:fldChar w:fldCharType="separate"/>
      </w: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_Toc10210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 xml:space="preserve">第一篇  </w:t>
      </w:r>
      <w:r>
        <w:rPr>
          <w:rFonts w:hint="eastAsia" w:ascii="方正仿宋_GBK" w:hAnsi="方正仿宋_GBK" w:eastAsia="方正仿宋_GBK" w:cs="方正仿宋_GBK"/>
          <w:highlight w:val="none"/>
        </w:rPr>
        <w:t>询价采购邀请书</w:t>
      </w:r>
      <w:r>
        <w:tab/>
      </w:r>
      <w:r>
        <w:fldChar w:fldCharType="begin"/>
      </w:r>
      <w:r>
        <w:instrText xml:space="preserve"> PAGEREF _Toc10210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4799403D">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_Toc17702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一、询价内容</w:t>
      </w:r>
      <w:r>
        <w:tab/>
      </w:r>
      <w:r>
        <w:fldChar w:fldCharType="begin"/>
      </w:r>
      <w:r>
        <w:instrText xml:space="preserve"> PAGEREF _Toc17702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7280A198">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_Toc10610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二、资金来源</w:t>
      </w:r>
      <w:r>
        <w:tab/>
      </w:r>
      <w:r>
        <w:fldChar w:fldCharType="begin"/>
      </w:r>
      <w:r>
        <w:instrText xml:space="preserve"> PAGEREF _Toc10610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63A24913">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_Toc29045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三、供应商资格条件</w:t>
      </w:r>
      <w:r>
        <w:tab/>
      </w:r>
      <w:r>
        <w:fldChar w:fldCharType="begin"/>
      </w:r>
      <w:r>
        <w:instrText xml:space="preserve"> PAGEREF _Toc29045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5E3DF459">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_Toc29179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四、询价有关说明</w:t>
      </w:r>
      <w:r>
        <w:tab/>
      </w:r>
      <w:r>
        <w:fldChar w:fldCharType="begin"/>
      </w:r>
      <w:r>
        <w:instrText xml:space="preserve"> PAGEREF _Toc29179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214B3022">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_Toc56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val="en-US" w:eastAsia="zh-CN"/>
        </w:rPr>
        <w:t>五</w:t>
      </w:r>
      <w:r>
        <w:rPr>
          <w:rFonts w:hint="eastAsia" w:ascii="方正仿宋_GBK" w:hAnsi="方正仿宋_GBK" w:eastAsia="方正仿宋_GBK" w:cs="方正仿宋_GBK"/>
          <w:highlight w:val="none"/>
        </w:rPr>
        <w:t>、其它有关规定</w:t>
      </w:r>
      <w:r>
        <w:tab/>
      </w:r>
      <w:r>
        <w:fldChar w:fldCharType="begin"/>
      </w:r>
      <w:r>
        <w:instrText xml:space="preserve"> PAGEREF _Toc56 \h </w:instrText>
      </w:r>
      <w:r>
        <w:fldChar w:fldCharType="separate"/>
      </w:r>
      <w:r>
        <w:t>- 1 -</w:t>
      </w:r>
      <w:r>
        <w:fldChar w:fldCharType="end"/>
      </w:r>
      <w:r>
        <w:rPr>
          <w:rFonts w:hint="eastAsia" w:ascii="方正仿宋_GBK" w:hAnsi="方正仿宋_GBK" w:eastAsia="方正仿宋_GBK" w:cs="方正仿宋_GBK"/>
          <w:szCs w:val="21"/>
          <w:highlight w:val="none"/>
        </w:rPr>
        <w:fldChar w:fldCharType="end"/>
      </w:r>
    </w:p>
    <w:p w14:paraId="5A1170CC">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_Toc9224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eastAsia="zh-CN"/>
        </w:rPr>
        <w:t>六</w:t>
      </w:r>
      <w:r>
        <w:rPr>
          <w:rFonts w:hint="eastAsia" w:ascii="方正仿宋_GBK" w:hAnsi="方正仿宋_GBK" w:eastAsia="方正仿宋_GBK" w:cs="方正仿宋_GBK"/>
          <w:highlight w:val="none"/>
        </w:rPr>
        <w:t>、联系方式</w:t>
      </w:r>
      <w:r>
        <w:tab/>
      </w:r>
      <w:r>
        <w:fldChar w:fldCharType="begin"/>
      </w:r>
      <w:r>
        <w:instrText xml:space="preserve"> PAGEREF _Toc9224 \h </w:instrText>
      </w:r>
      <w:r>
        <w:fldChar w:fldCharType="separate"/>
      </w:r>
      <w:r>
        <w:t>- 2 -</w:t>
      </w:r>
      <w:r>
        <w:fldChar w:fldCharType="end"/>
      </w:r>
      <w:r>
        <w:rPr>
          <w:rFonts w:hint="eastAsia" w:ascii="方正仿宋_GBK" w:hAnsi="方正仿宋_GBK" w:eastAsia="方正仿宋_GBK" w:cs="方正仿宋_GBK"/>
          <w:szCs w:val="21"/>
          <w:highlight w:val="none"/>
        </w:rPr>
        <w:fldChar w:fldCharType="end"/>
      </w:r>
    </w:p>
    <w:p w14:paraId="53AD5F5F">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_Toc5811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第二篇  询价项目技术（质量）需求</w:t>
      </w:r>
      <w:r>
        <w:tab/>
      </w:r>
      <w:r>
        <w:fldChar w:fldCharType="begin"/>
      </w:r>
      <w:r>
        <w:instrText xml:space="preserve"> PAGEREF _Toc5811 \h </w:instrText>
      </w:r>
      <w:r>
        <w:fldChar w:fldCharType="separate"/>
      </w:r>
      <w:r>
        <w:t>- 3 -</w:t>
      </w:r>
      <w:r>
        <w:fldChar w:fldCharType="end"/>
      </w:r>
      <w:r>
        <w:rPr>
          <w:rFonts w:hint="eastAsia" w:ascii="方正仿宋_GBK" w:hAnsi="方正仿宋_GBK" w:eastAsia="方正仿宋_GBK" w:cs="方正仿宋_GBK"/>
          <w:szCs w:val="21"/>
          <w:highlight w:val="none"/>
        </w:rPr>
        <w:fldChar w:fldCharType="end"/>
      </w:r>
    </w:p>
    <w:p w14:paraId="7EF322A9">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_Toc1871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一、项目一览表</w:t>
      </w:r>
      <w:r>
        <w:tab/>
      </w:r>
      <w:r>
        <w:fldChar w:fldCharType="begin"/>
      </w:r>
      <w:r>
        <w:instrText xml:space="preserve"> PAGEREF _Toc1871 \h </w:instrText>
      </w:r>
      <w:r>
        <w:fldChar w:fldCharType="separate"/>
      </w:r>
      <w:r>
        <w:t>- 3 -</w:t>
      </w:r>
      <w:r>
        <w:fldChar w:fldCharType="end"/>
      </w:r>
      <w:r>
        <w:rPr>
          <w:rFonts w:hint="eastAsia" w:ascii="方正仿宋_GBK" w:hAnsi="方正仿宋_GBK" w:eastAsia="方正仿宋_GBK" w:cs="方正仿宋_GBK"/>
          <w:szCs w:val="21"/>
          <w:highlight w:val="none"/>
        </w:rPr>
        <w:fldChar w:fldCharType="end"/>
      </w:r>
    </w:p>
    <w:p w14:paraId="7FFD8F1E">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_Toc29397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二、</w:t>
      </w:r>
      <w:r>
        <w:rPr>
          <w:rFonts w:hint="eastAsia" w:ascii="方正仿宋_GBK" w:hAnsi="方正仿宋_GBK" w:eastAsia="方正仿宋_GBK" w:cs="方正仿宋_GBK"/>
          <w:highlight w:val="none"/>
          <w:lang w:val="en-US" w:eastAsia="zh-CN"/>
        </w:rPr>
        <w:t>技术（质量）要求</w:t>
      </w:r>
      <w:r>
        <w:tab/>
      </w:r>
      <w:r>
        <w:fldChar w:fldCharType="begin"/>
      </w:r>
      <w:r>
        <w:instrText xml:space="preserve"> PAGEREF _Toc29397 \h </w:instrText>
      </w:r>
      <w:r>
        <w:fldChar w:fldCharType="separate"/>
      </w:r>
      <w:r>
        <w:t>- 3 -</w:t>
      </w:r>
      <w:r>
        <w:fldChar w:fldCharType="end"/>
      </w:r>
      <w:r>
        <w:rPr>
          <w:rFonts w:hint="eastAsia" w:ascii="方正仿宋_GBK" w:hAnsi="方正仿宋_GBK" w:eastAsia="方正仿宋_GBK" w:cs="方正仿宋_GBK"/>
          <w:szCs w:val="21"/>
          <w:highlight w:val="none"/>
        </w:rPr>
        <w:fldChar w:fldCharType="end"/>
      </w:r>
    </w:p>
    <w:p w14:paraId="6608E0E5">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_Toc29343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第三篇  询价项目服务需求</w:t>
      </w:r>
      <w:r>
        <w:tab/>
      </w:r>
      <w:r>
        <w:fldChar w:fldCharType="begin"/>
      </w:r>
      <w:r>
        <w:instrText xml:space="preserve"> PAGEREF _Toc29343 \h </w:instrText>
      </w:r>
      <w:r>
        <w:fldChar w:fldCharType="separate"/>
      </w:r>
      <w:r>
        <w:t>- 4 -</w:t>
      </w:r>
      <w:r>
        <w:fldChar w:fldCharType="end"/>
      </w:r>
      <w:r>
        <w:rPr>
          <w:rFonts w:hint="eastAsia" w:ascii="方正仿宋_GBK" w:hAnsi="方正仿宋_GBK" w:eastAsia="方正仿宋_GBK" w:cs="方正仿宋_GBK"/>
          <w:szCs w:val="21"/>
          <w:highlight w:val="none"/>
        </w:rPr>
        <w:fldChar w:fldCharType="end"/>
      </w:r>
    </w:p>
    <w:p w14:paraId="14EFDD25">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_Toc31964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第四篇  采购程序、评定成交的标准、无效报价及采购终止</w:t>
      </w:r>
      <w:r>
        <w:tab/>
      </w:r>
      <w:r>
        <w:fldChar w:fldCharType="begin"/>
      </w:r>
      <w:r>
        <w:instrText xml:space="preserve"> PAGEREF _Toc31964 \h </w:instrText>
      </w:r>
      <w:r>
        <w:fldChar w:fldCharType="separate"/>
      </w:r>
      <w:r>
        <w:t>- 6 -</w:t>
      </w:r>
      <w:r>
        <w:fldChar w:fldCharType="end"/>
      </w:r>
      <w:r>
        <w:rPr>
          <w:rFonts w:hint="eastAsia" w:ascii="方正仿宋_GBK" w:hAnsi="方正仿宋_GBK" w:eastAsia="方正仿宋_GBK" w:cs="方正仿宋_GBK"/>
          <w:szCs w:val="21"/>
          <w:highlight w:val="none"/>
        </w:rPr>
        <w:fldChar w:fldCharType="end"/>
      </w:r>
    </w:p>
    <w:p w14:paraId="439E1F58">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_Toc3908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一、采购程序</w:t>
      </w:r>
      <w:r>
        <w:tab/>
      </w:r>
      <w:r>
        <w:fldChar w:fldCharType="begin"/>
      </w:r>
      <w:r>
        <w:instrText xml:space="preserve"> PAGEREF _Toc3908 \h </w:instrText>
      </w:r>
      <w:r>
        <w:fldChar w:fldCharType="separate"/>
      </w:r>
      <w:r>
        <w:t>- 6 -</w:t>
      </w:r>
      <w:r>
        <w:fldChar w:fldCharType="end"/>
      </w:r>
      <w:r>
        <w:rPr>
          <w:rFonts w:hint="eastAsia" w:ascii="方正仿宋_GBK" w:hAnsi="方正仿宋_GBK" w:eastAsia="方正仿宋_GBK" w:cs="方正仿宋_GBK"/>
          <w:szCs w:val="21"/>
          <w:highlight w:val="none"/>
        </w:rPr>
        <w:fldChar w:fldCharType="end"/>
      </w:r>
    </w:p>
    <w:p w14:paraId="081AC919">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_Toc6877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二、评定成交的标准</w:t>
      </w:r>
      <w:r>
        <w:tab/>
      </w:r>
      <w:r>
        <w:fldChar w:fldCharType="begin"/>
      </w:r>
      <w:r>
        <w:instrText xml:space="preserve"> PAGEREF _Toc6877 \h </w:instrText>
      </w:r>
      <w:r>
        <w:fldChar w:fldCharType="separate"/>
      </w:r>
      <w:r>
        <w:t>- 7 -</w:t>
      </w:r>
      <w:r>
        <w:fldChar w:fldCharType="end"/>
      </w:r>
      <w:r>
        <w:rPr>
          <w:rFonts w:hint="eastAsia" w:ascii="方正仿宋_GBK" w:hAnsi="方正仿宋_GBK" w:eastAsia="方正仿宋_GBK" w:cs="方正仿宋_GBK"/>
          <w:szCs w:val="21"/>
          <w:highlight w:val="none"/>
        </w:rPr>
        <w:fldChar w:fldCharType="end"/>
      </w:r>
    </w:p>
    <w:p w14:paraId="4656DC85">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_Toc27921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三、无效报价</w:t>
      </w:r>
      <w:r>
        <w:tab/>
      </w:r>
      <w:r>
        <w:fldChar w:fldCharType="begin"/>
      </w:r>
      <w:r>
        <w:instrText xml:space="preserve"> PAGEREF _Toc27921 \h </w:instrText>
      </w:r>
      <w:r>
        <w:fldChar w:fldCharType="separate"/>
      </w:r>
      <w:r>
        <w:t>- 7 -</w:t>
      </w:r>
      <w:r>
        <w:fldChar w:fldCharType="end"/>
      </w:r>
      <w:r>
        <w:rPr>
          <w:rFonts w:hint="eastAsia" w:ascii="方正仿宋_GBK" w:hAnsi="方正仿宋_GBK" w:eastAsia="方正仿宋_GBK" w:cs="方正仿宋_GBK"/>
          <w:szCs w:val="21"/>
          <w:highlight w:val="none"/>
        </w:rPr>
        <w:fldChar w:fldCharType="end"/>
      </w:r>
    </w:p>
    <w:p w14:paraId="2748AB9B">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_Toc7980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四、采购终止</w:t>
      </w:r>
      <w:r>
        <w:tab/>
      </w:r>
      <w:r>
        <w:fldChar w:fldCharType="begin"/>
      </w:r>
      <w:r>
        <w:instrText xml:space="preserve"> PAGEREF _Toc7980 \h </w:instrText>
      </w:r>
      <w:r>
        <w:fldChar w:fldCharType="separate"/>
      </w:r>
      <w:r>
        <w:t>- 8 -</w:t>
      </w:r>
      <w:r>
        <w:fldChar w:fldCharType="end"/>
      </w:r>
      <w:r>
        <w:rPr>
          <w:rFonts w:hint="eastAsia" w:ascii="方正仿宋_GBK" w:hAnsi="方正仿宋_GBK" w:eastAsia="方正仿宋_GBK" w:cs="方正仿宋_GBK"/>
          <w:szCs w:val="21"/>
          <w:highlight w:val="none"/>
        </w:rPr>
        <w:fldChar w:fldCharType="end"/>
      </w:r>
    </w:p>
    <w:p w14:paraId="2D36CDE8">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_Toc14249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第五篇  供应商须知</w:t>
      </w:r>
      <w:r>
        <w:tab/>
      </w:r>
      <w:r>
        <w:fldChar w:fldCharType="begin"/>
      </w:r>
      <w:r>
        <w:instrText xml:space="preserve"> PAGEREF _Toc14249 \h </w:instrText>
      </w:r>
      <w:r>
        <w:fldChar w:fldCharType="separate"/>
      </w:r>
      <w:r>
        <w:t>- 9 -</w:t>
      </w:r>
      <w:r>
        <w:fldChar w:fldCharType="end"/>
      </w:r>
      <w:r>
        <w:rPr>
          <w:rFonts w:hint="eastAsia" w:ascii="方正仿宋_GBK" w:hAnsi="方正仿宋_GBK" w:eastAsia="方正仿宋_GBK" w:cs="方正仿宋_GBK"/>
          <w:szCs w:val="21"/>
          <w:highlight w:val="none"/>
        </w:rPr>
        <w:fldChar w:fldCharType="end"/>
      </w:r>
    </w:p>
    <w:p w14:paraId="135FBAA8">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_Toc9971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一、询价费用</w:t>
      </w:r>
      <w:r>
        <w:tab/>
      </w:r>
      <w:r>
        <w:fldChar w:fldCharType="begin"/>
      </w:r>
      <w:r>
        <w:instrText xml:space="preserve"> PAGEREF _Toc9971 \h </w:instrText>
      </w:r>
      <w:r>
        <w:fldChar w:fldCharType="separate"/>
      </w:r>
      <w:r>
        <w:t>- 9 -</w:t>
      </w:r>
      <w:r>
        <w:fldChar w:fldCharType="end"/>
      </w:r>
      <w:r>
        <w:rPr>
          <w:rFonts w:hint="eastAsia" w:ascii="方正仿宋_GBK" w:hAnsi="方正仿宋_GBK" w:eastAsia="方正仿宋_GBK" w:cs="方正仿宋_GBK"/>
          <w:szCs w:val="21"/>
          <w:highlight w:val="none"/>
        </w:rPr>
        <w:fldChar w:fldCharType="end"/>
      </w:r>
    </w:p>
    <w:p w14:paraId="7C8788D5">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_Toc8001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二、询价通知书</w:t>
      </w:r>
      <w:r>
        <w:tab/>
      </w:r>
      <w:r>
        <w:fldChar w:fldCharType="begin"/>
      </w:r>
      <w:r>
        <w:instrText xml:space="preserve"> PAGEREF _Toc8001 \h </w:instrText>
      </w:r>
      <w:r>
        <w:fldChar w:fldCharType="separate"/>
      </w:r>
      <w:r>
        <w:t>- 9 -</w:t>
      </w:r>
      <w:r>
        <w:fldChar w:fldCharType="end"/>
      </w:r>
      <w:r>
        <w:rPr>
          <w:rFonts w:hint="eastAsia" w:ascii="方正仿宋_GBK" w:hAnsi="方正仿宋_GBK" w:eastAsia="方正仿宋_GBK" w:cs="方正仿宋_GBK"/>
          <w:szCs w:val="21"/>
          <w:highlight w:val="none"/>
        </w:rPr>
        <w:fldChar w:fldCharType="end"/>
      </w:r>
    </w:p>
    <w:p w14:paraId="65402672">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_Toc21123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三、报价要求</w:t>
      </w:r>
      <w:r>
        <w:tab/>
      </w:r>
      <w:r>
        <w:fldChar w:fldCharType="begin"/>
      </w:r>
      <w:r>
        <w:instrText xml:space="preserve"> PAGEREF _Toc21123 \h </w:instrText>
      </w:r>
      <w:r>
        <w:fldChar w:fldCharType="separate"/>
      </w:r>
      <w:r>
        <w:t>- 9 -</w:t>
      </w:r>
      <w:r>
        <w:fldChar w:fldCharType="end"/>
      </w:r>
      <w:r>
        <w:rPr>
          <w:rFonts w:hint="eastAsia" w:ascii="方正仿宋_GBK" w:hAnsi="方正仿宋_GBK" w:eastAsia="方正仿宋_GBK" w:cs="方正仿宋_GBK"/>
          <w:szCs w:val="21"/>
          <w:highlight w:val="none"/>
        </w:rPr>
        <w:fldChar w:fldCharType="end"/>
      </w:r>
    </w:p>
    <w:p w14:paraId="3D285B72">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_Toc22570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四、成交供应商的确定和变更</w:t>
      </w:r>
      <w:r>
        <w:tab/>
      </w:r>
      <w:r>
        <w:fldChar w:fldCharType="begin"/>
      </w:r>
      <w:r>
        <w:instrText xml:space="preserve"> PAGEREF _Toc22570 \h </w:instrText>
      </w:r>
      <w:r>
        <w:fldChar w:fldCharType="separate"/>
      </w:r>
      <w:r>
        <w:t>- 10 -</w:t>
      </w:r>
      <w:r>
        <w:fldChar w:fldCharType="end"/>
      </w:r>
      <w:r>
        <w:rPr>
          <w:rFonts w:hint="eastAsia" w:ascii="方正仿宋_GBK" w:hAnsi="方正仿宋_GBK" w:eastAsia="方正仿宋_GBK" w:cs="方正仿宋_GBK"/>
          <w:szCs w:val="21"/>
          <w:highlight w:val="none"/>
        </w:rPr>
        <w:fldChar w:fldCharType="end"/>
      </w:r>
    </w:p>
    <w:p w14:paraId="369D1EF6">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_Toc19747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rPr>
        <w:t>五、成交通知</w:t>
      </w:r>
      <w:r>
        <w:tab/>
      </w:r>
      <w:r>
        <w:fldChar w:fldCharType="begin"/>
      </w:r>
      <w:r>
        <w:instrText xml:space="preserve"> PAGEREF _Toc19747 \h </w:instrText>
      </w:r>
      <w:r>
        <w:fldChar w:fldCharType="separate"/>
      </w:r>
      <w:r>
        <w:t>- 10 -</w:t>
      </w:r>
      <w:r>
        <w:fldChar w:fldCharType="end"/>
      </w:r>
      <w:r>
        <w:rPr>
          <w:rFonts w:hint="eastAsia" w:ascii="方正仿宋_GBK" w:hAnsi="方正仿宋_GBK" w:eastAsia="方正仿宋_GBK" w:cs="方正仿宋_GBK"/>
          <w:szCs w:val="21"/>
          <w:highlight w:val="none"/>
        </w:rPr>
        <w:fldChar w:fldCharType="end"/>
      </w:r>
    </w:p>
    <w:p w14:paraId="1C68C500">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_Toc28638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val="en-US" w:eastAsia="zh-CN"/>
        </w:rPr>
        <w:t>六、履约保证金</w:t>
      </w:r>
      <w:r>
        <w:tab/>
      </w:r>
      <w:r>
        <w:fldChar w:fldCharType="begin"/>
      </w:r>
      <w:r>
        <w:instrText xml:space="preserve"> PAGEREF _Toc28638 \h </w:instrText>
      </w:r>
      <w:r>
        <w:fldChar w:fldCharType="separate"/>
      </w:r>
      <w:r>
        <w:t>- 10 -</w:t>
      </w:r>
      <w:r>
        <w:fldChar w:fldCharType="end"/>
      </w:r>
      <w:r>
        <w:rPr>
          <w:rFonts w:hint="eastAsia" w:ascii="方正仿宋_GBK" w:hAnsi="方正仿宋_GBK" w:eastAsia="方正仿宋_GBK" w:cs="方正仿宋_GBK"/>
          <w:szCs w:val="21"/>
          <w:highlight w:val="none"/>
        </w:rPr>
        <w:fldChar w:fldCharType="end"/>
      </w:r>
    </w:p>
    <w:p w14:paraId="2AA8E480">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_Toc2156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val="en-US" w:eastAsia="zh-CN"/>
        </w:rPr>
        <w:t>七</w:t>
      </w:r>
      <w:r>
        <w:rPr>
          <w:rFonts w:hint="eastAsia" w:ascii="方正仿宋_GBK" w:hAnsi="方正仿宋_GBK" w:eastAsia="方正仿宋_GBK" w:cs="方正仿宋_GBK"/>
          <w:highlight w:val="none"/>
        </w:rPr>
        <w:t>、关于质疑和投诉</w:t>
      </w:r>
      <w:r>
        <w:tab/>
      </w:r>
      <w:r>
        <w:fldChar w:fldCharType="begin"/>
      </w:r>
      <w:r>
        <w:instrText xml:space="preserve"> PAGEREF _Toc2156 \h </w:instrText>
      </w:r>
      <w:r>
        <w:fldChar w:fldCharType="separate"/>
      </w:r>
      <w:r>
        <w:t>- 11 -</w:t>
      </w:r>
      <w:r>
        <w:fldChar w:fldCharType="end"/>
      </w:r>
      <w:r>
        <w:rPr>
          <w:rFonts w:hint="eastAsia" w:ascii="方正仿宋_GBK" w:hAnsi="方正仿宋_GBK" w:eastAsia="方正仿宋_GBK" w:cs="方正仿宋_GBK"/>
          <w:szCs w:val="21"/>
          <w:highlight w:val="none"/>
        </w:rPr>
        <w:fldChar w:fldCharType="end"/>
      </w:r>
    </w:p>
    <w:p w14:paraId="224A5041">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_Toc27507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val="en-US" w:eastAsia="zh-CN"/>
        </w:rPr>
        <w:t>八</w:t>
      </w:r>
      <w:r>
        <w:rPr>
          <w:rFonts w:hint="eastAsia" w:ascii="方正仿宋_GBK" w:hAnsi="方正仿宋_GBK" w:eastAsia="方正仿宋_GBK" w:cs="方正仿宋_GBK"/>
          <w:highlight w:val="none"/>
        </w:rPr>
        <w:t>、签订合同</w:t>
      </w:r>
      <w:r>
        <w:tab/>
      </w:r>
      <w:r>
        <w:fldChar w:fldCharType="begin"/>
      </w:r>
      <w:r>
        <w:instrText xml:space="preserve"> PAGEREF _Toc27507 \h </w:instrText>
      </w:r>
      <w:r>
        <w:fldChar w:fldCharType="separate"/>
      </w:r>
      <w:r>
        <w:t>- 12 -</w:t>
      </w:r>
      <w:r>
        <w:fldChar w:fldCharType="end"/>
      </w:r>
      <w:r>
        <w:rPr>
          <w:rFonts w:hint="eastAsia" w:ascii="方正仿宋_GBK" w:hAnsi="方正仿宋_GBK" w:eastAsia="方正仿宋_GBK" w:cs="方正仿宋_GBK"/>
          <w:szCs w:val="21"/>
          <w:highlight w:val="none"/>
        </w:rPr>
        <w:fldChar w:fldCharType="end"/>
      </w:r>
    </w:p>
    <w:p w14:paraId="5F7E855F">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_Toc28533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highlight w:val="none"/>
          <w:lang w:val="en-US" w:eastAsia="zh-CN"/>
        </w:rPr>
        <w:t>九、投标文件的递交和处置</w:t>
      </w:r>
      <w:r>
        <w:tab/>
      </w:r>
      <w:r>
        <w:fldChar w:fldCharType="begin"/>
      </w:r>
      <w:r>
        <w:instrText xml:space="preserve"> PAGEREF _Toc28533 \h </w:instrText>
      </w:r>
      <w:r>
        <w:fldChar w:fldCharType="separate"/>
      </w:r>
      <w:r>
        <w:t>- 12 -</w:t>
      </w:r>
      <w:r>
        <w:fldChar w:fldCharType="end"/>
      </w:r>
      <w:r>
        <w:rPr>
          <w:rFonts w:hint="eastAsia" w:ascii="方正仿宋_GBK" w:hAnsi="方正仿宋_GBK" w:eastAsia="方正仿宋_GBK" w:cs="方正仿宋_GBK"/>
          <w:szCs w:val="21"/>
          <w:highlight w:val="none"/>
        </w:rPr>
        <w:fldChar w:fldCharType="end"/>
      </w:r>
    </w:p>
    <w:p w14:paraId="0CCE7F5C">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_Toc669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第六篇  合同草案条款</w:t>
      </w:r>
      <w:r>
        <w:tab/>
      </w:r>
      <w:r>
        <w:fldChar w:fldCharType="begin"/>
      </w:r>
      <w:r>
        <w:instrText xml:space="preserve"> PAGEREF _Toc669 \h </w:instrText>
      </w:r>
      <w:r>
        <w:fldChar w:fldCharType="separate"/>
      </w:r>
      <w:r>
        <w:t>- 13 -</w:t>
      </w:r>
      <w:r>
        <w:fldChar w:fldCharType="end"/>
      </w:r>
      <w:r>
        <w:rPr>
          <w:rFonts w:hint="eastAsia" w:ascii="方正仿宋_GBK" w:hAnsi="方正仿宋_GBK" w:eastAsia="方正仿宋_GBK" w:cs="方正仿宋_GBK"/>
          <w:szCs w:val="21"/>
          <w:highlight w:val="none"/>
        </w:rPr>
        <w:fldChar w:fldCharType="end"/>
      </w:r>
    </w:p>
    <w:p w14:paraId="0617AA9B">
      <w:pPr>
        <w:pStyle w:val="15"/>
        <w:tabs>
          <w:tab w:val="right" w:leader="dot" w:pos="9412"/>
        </w:tabs>
      </w:pPr>
      <w:r>
        <w:rPr>
          <w:rFonts w:hint="eastAsia" w:ascii="方正仿宋_GBK" w:hAnsi="方正仿宋_GBK" w:eastAsia="方正仿宋_GBK" w:cs="方正仿宋_GBK"/>
          <w:szCs w:val="21"/>
          <w:highlight w:val="none"/>
        </w:rPr>
        <w:fldChar w:fldCharType="begin"/>
      </w:r>
      <w:r>
        <w:rPr>
          <w:rFonts w:hint="eastAsia" w:ascii="方正仿宋_GBK" w:hAnsi="方正仿宋_GBK" w:eastAsia="方正仿宋_GBK" w:cs="方正仿宋_GBK"/>
          <w:szCs w:val="21"/>
          <w:highlight w:val="none"/>
        </w:rPr>
        <w:instrText xml:space="preserve"> HYPERLINK \l _Toc14418 </w:instrText>
      </w:r>
      <w:r>
        <w:rPr>
          <w:rFonts w:hint="eastAsia" w:ascii="方正仿宋_GBK" w:hAnsi="方正仿宋_GBK" w:eastAsia="方正仿宋_GBK" w:cs="方正仿宋_GBK"/>
          <w:szCs w:val="21"/>
          <w:highlight w:val="none"/>
        </w:rPr>
        <w:fldChar w:fldCharType="separate"/>
      </w:r>
      <w:r>
        <w:rPr>
          <w:rFonts w:hint="eastAsia" w:ascii="方正仿宋_GBK" w:hAnsi="方正仿宋_GBK" w:eastAsia="方正仿宋_GBK" w:cs="方正仿宋_GBK"/>
          <w:szCs w:val="30"/>
          <w:highlight w:val="none"/>
        </w:rPr>
        <w:t>第七篇  响应文件格式要求</w:t>
      </w:r>
      <w:r>
        <w:tab/>
      </w:r>
      <w:r>
        <w:fldChar w:fldCharType="begin"/>
      </w:r>
      <w:r>
        <w:instrText xml:space="preserve"> PAGEREF _Toc14418 \h </w:instrText>
      </w:r>
      <w:r>
        <w:fldChar w:fldCharType="separate"/>
      </w:r>
      <w:r>
        <w:t>- 16 -</w:t>
      </w:r>
      <w:r>
        <w:fldChar w:fldCharType="end"/>
      </w:r>
      <w:r>
        <w:rPr>
          <w:rFonts w:hint="eastAsia" w:ascii="方正仿宋_GBK" w:hAnsi="方正仿宋_GBK" w:eastAsia="方正仿宋_GBK" w:cs="方正仿宋_GBK"/>
          <w:szCs w:val="21"/>
          <w:highlight w:val="none"/>
        </w:rPr>
        <w:fldChar w:fldCharType="end"/>
      </w:r>
    </w:p>
    <w:p w14:paraId="72836288">
      <w:pPr>
        <w:pStyle w:val="15"/>
        <w:tabs>
          <w:tab w:val="right" w:leader="dot" w:pos="9412"/>
        </w:tabs>
      </w:pPr>
    </w:p>
    <w:p w14:paraId="28590D7C">
      <w:pPr>
        <w:pStyle w:val="15"/>
        <w:tabs>
          <w:tab w:val="right" w:leader="dot" w:pos="9412"/>
        </w:tabs>
        <w:rPr>
          <w:rFonts w:hint="eastAsia" w:ascii="方正仿宋_GBK" w:hAnsi="方正仿宋_GBK" w:eastAsia="方正仿宋_GBK" w:cs="方正仿宋_GBK"/>
          <w:sz w:val="15"/>
          <w:szCs w:val="20"/>
          <w:highlight w:val="none"/>
        </w:rPr>
        <w:sectPr>
          <w:headerReference r:id="rId3" w:type="default"/>
          <w:pgSz w:w="11907" w:h="16840"/>
          <w:pgMar w:top="1134" w:right="1191" w:bottom="1134" w:left="1304" w:header="851" w:footer="992" w:gutter="0"/>
          <w:pgNumType w:fmt="numberInDash" w:start="1"/>
          <w:cols w:space="720" w:num="1"/>
          <w:docGrid w:linePitch="381" w:charSpace="-5735"/>
        </w:sectPr>
      </w:pPr>
      <w:r>
        <w:rPr>
          <w:rFonts w:hint="eastAsia" w:ascii="方正仿宋_GBK" w:hAnsi="方正仿宋_GBK" w:eastAsia="方正仿宋_GBK" w:cs="方正仿宋_GBK"/>
          <w:szCs w:val="21"/>
          <w:highlight w:val="none"/>
        </w:rPr>
        <w:fldChar w:fldCharType="end"/>
      </w:r>
    </w:p>
    <w:p w14:paraId="6F6F194F">
      <w:pPr>
        <w:pStyle w:val="2"/>
        <w:spacing w:before="0" w:after="0" w:line="360" w:lineRule="auto"/>
        <w:jc w:val="center"/>
        <w:rPr>
          <w:rFonts w:hint="eastAsia" w:ascii="方正仿宋_GBK" w:hAnsi="方正仿宋_GBK" w:eastAsia="方正仿宋_GBK" w:cs="方正仿宋_GBK"/>
          <w:b w:val="0"/>
          <w:sz w:val="36"/>
          <w:szCs w:val="30"/>
          <w:highlight w:val="none"/>
        </w:rPr>
      </w:pPr>
      <w:bookmarkStart w:id="0" w:name="_Toc24173"/>
      <w:bookmarkStart w:id="1" w:name="_Toc10210"/>
      <w:bookmarkStart w:id="2" w:name="_Toc11641050"/>
      <w:bookmarkStart w:id="3" w:name="_Toc24817"/>
      <w:bookmarkStart w:id="4" w:name="_Toc15726"/>
      <w:bookmarkStart w:id="5" w:name="_Toc12789052"/>
      <w:bookmarkStart w:id="6" w:name="_Toc65660329"/>
      <w:r>
        <w:rPr>
          <w:rFonts w:hint="eastAsia" w:ascii="方正仿宋_GBK" w:hAnsi="方正仿宋_GBK" w:eastAsia="方正仿宋_GBK" w:cs="方正仿宋_GBK"/>
          <w:b w:val="0"/>
          <w:sz w:val="36"/>
          <w:szCs w:val="30"/>
          <w:highlight w:val="none"/>
        </w:rPr>
        <w:t xml:space="preserve">第一篇  </w:t>
      </w:r>
      <w:r>
        <w:rPr>
          <w:rFonts w:hint="eastAsia" w:ascii="方正仿宋_GBK" w:hAnsi="方正仿宋_GBK" w:eastAsia="方正仿宋_GBK" w:cs="方正仿宋_GBK"/>
          <w:b w:val="0"/>
          <w:sz w:val="36"/>
          <w:highlight w:val="none"/>
        </w:rPr>
        <w:t>询价采购邀请书</w:t>
      </w:r>
      <w:bookmarkEnd w:id="0"/>
      <w:bookmarkEnd w:id="1"/>
      <w:bookmarkEnd w:id="2"/>
      <w:bookmarkEnd w:id="3"/>
      <w:bookmarkEnd w:id="4"/>
      <w:bookmarkEnd w:id="5"/>
      <w:bookmarkEnd w:id="6"/>
    </w:p>
    <w:p w14:paraId="0EB056B6">
      <w:pPr>
        <w:snapToGrid w:val="0"/>
        <w:spacing w:line="400" w:lineRule="exact"/>
        <w:ind w:firstLine="480" w:firstLineChars="200"/>
        <w:rPr>
          <w:rFonts w:hint="eastAsia" w:ascii="方正仿宋_GBK" w:hAnsi="方正仿宋_GBK" w:eastAsia="方正仿宋_GBK" w:cs="方正仿宋_GBK"/>
          <w:sz w:val="24"/>
          <w:szCs w:val="24"/>
          <w:highlight w:val="none"/>
        </w:rPr>
      </w:pPr>
      <w:bookmarkStart w:id="237" w:name="_GoBack"/>
      <w:r>
        <w:rPr>
          <w:rFonts w:hint="eastAsia" w:ascii="方正仿宋_GBK" w:hAnsi="方正仿宋_GBK" w:eastAsia="方正仿宋_GBK" w:cs="方正仿宋_GBK"/>
          <w:sz w:val="24"/>
          <w:szCs w:val="24"/>
          <w:highlight w:val="none"/>
          <w:lang w:val="en-US" w:eastAsia="zh-CN"/>
        </w:rPr>
        <w:t>重庆市铜梁区人民医院</w:t>
      </w:r>
      <w:r>
        <w:rPr>
          <w:rFonts w:hint="eastAsia" w:ascii="方正仿宋_GBK" w:hAnsi="方正仿宋_GBK" w:eastAsia="方正仿宋_GBK" w:cs="方正仿宋_GBK"/>
          <w:sz w:val="24"/>
          <w:szCs w:val="24"/>
          <w:highlight w:val="none"/>
        </w:rPr>
        <w:t>对</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eastAsia="方正仿宋_GBK" w:cs="方正仿宋_GBK"/>
          <w:sz w:val="24"/>
          <w:szCs w:val="24"/>
          <w:highlight w:val="none"/>
          <w:lang w:val="en-US" w:eastAsia="zh-CN"/>
        </w:rPr>
        <w:t>帮扶巫山县购销任务采购食用油（二次）</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eastAsia="方正仿宋_GBK" w:cs="方正仿宋_GBK"/>
          <w:sz w:val="24"/>
          <w:szCs w:val="24"/>
          <w:highlight w:val="none"/>
        </w:rPr>
        <w:t>项目进行询价采购。欢迎有资格的供应商前来参加报价。</w:t>
      </w:r>
    </w:p>
    <w:p w14:paraId="02CD6D0E">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7" w:name="_Toc313893526"/>
      <w:bookmarkStart w:id="8" w:name="_Toc17702"/>
      <w:bookmarkStart w:id="9" w:name="_Toc317775175"/>
      <w:bookmarkStart w:id="10" w:name="_Toc7758"/>
      <w:bookmarkStart w:id="11" w:name="_Toc18246"/>
      <w:bookmarkStart w:id="12" w:name="_Toc26091"/>
      <w:bookmarkStart w:id="13" w:name="_Toc65660330"/>
      <w:r>
        <w:rPr>
          <w:rFonts w:hint="eastAsia" w:ascii="方正仿宋_GBK" w:hAnsi="方正仿宋_GBK" w:eastAsia="方正仿宋_GBK" w:cs="方正仿宋_GBK"/>
          <w:sz w:val="24"/>
          <w:highlight w:val="none"/>
        </w:rPr>
        <w:t>一、询价内容</w:t>
      </w:r>
      <w:bookmarkEnd w:id="7"/>
      <w:bookmarkEnd w:id="8"/>
      <w:bookmarkEnd w:id="9"/>
      <w:bookmarkEnd w:id="10"/>
      <w:bookmarkEnd w:id="11"/>
      <w:bookmarkEnd w:id="12"/>
      <w:bookmarkEnd w:id="13"/>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9"/>
        <w:gridCol w:w="1027"/>
        <w:gridCol w:w="2609"/>
        <w:gridCol w:w="1082"/>
      </w:tblGrid>
      <w:tr w14:paraId="313D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569" w:type="dxa"/>
            <w:tcBorders>
              <w:top w:val="single" w:color="auto" w:sz="4" w:space="0"/>
              <w:left w:val="single" w:color="auto" w:sz="4" w:space="0"/>
              <w:right w:val="single" w:color="auto" w:sz="4" w:space="0"/>
            </w:tcBorders>
            <w:noWrap w:val="0"/>
            <w:vAlign w:val="center"/>
          </w:tcPr>
          <w:p w14:paraId="608E681D">
            <w:pPr>
              <w:widowControl/>
              <w:jc w:val="center"/>
              <w:rPr>
                <w:rFonts w:hint="eastAsia" w:ascii="方正仿宋_GBK" w:hAnsi="方正仿宋_GBK" w:eastAsia="方正仿宋_GBK" w:cs="方正仿宋_GBK"/>
                <w:b/>
                <w:bCs/>
                <w:kern w:val="0"/>
                <w:sz w:val="21"/>
                <w:szCs w:val="24"/>
                <w:highlight w:val="none"/>
              </w:rPr>
            </w:pPr>
            <w:r>
              <w:rPr>
                <w:rFonts w:hint="eastAsia" w:ascii="方正仿宋_GBK" w:hAnsi="方正仿宋_GBK" w:eastAsia="方正仿宋_GBK" w:cs="方正仿宋_GBK"/>
                <w:b/>
                <w:bCs/>
                <w:kern w:val="0"/>
                <w:sz w:val="21"/>
                <w:szCs w:val="24"/>
                <w:highlight w:val="none"/>
                <w:lang w:val="en-US" w:eastAsia="zh-CN"/>
              </w:rPr>
              <w:t>项目</w:t>
            </w:r>
            <w:r>
              <w:rPr>
                <w:rFonts w:hint="eastAsia" w:ascii="方正仿宋_GBK" w:hAnsi="方正仿宋_GBK" w:eastAsia="方正仿宋_GBK" w:cs="方正仿宋_GBK"/>
                <w:b/>
                <w:bCs/>
                <w:kern w:val="0"/>
                <w:sz w:val="21"/>
                <w:szCs w:val="24"/>
                <w:highlight w:val="none"/>
              </w:rPr>
              <w:t>名称</w:t>
            </w:r>
          </w:p>
        </w:tc>
        <w:tc>
          <w:tcPr>
            <w:tcW w:w="1027" w:type="dxa"/>
            <w:tcBorders>
              <w:top w:val="single" w:color="auto" w:sz="4" w:space="0"/>
              <w:left w:val="single" w:color="auto" w:sz="4" w:space="0"/>
              <w:right w:val="single" w:color="auto" w:sz="4" w:space="0"/>
            </w:tcBorders>
            <w:noWrap w:val="0"/>
            <w:vAlign w:val="center"/>
          </w:tcPr>
          <w:p w14:paraId="6330C0D1">
            <w:pPr>
              <w:widowControl/>
              <w:jc w:val="center"/>
              <w:rPr>
                <w:rFonts w:hint="default" w:ascii="方正仿宋_GBK" w:hAnsi="方正仿宋_GBK" w:eastAsia="方正仿宋_GBK" w:cs="方正仿宋_GBK"/>
                <w:b/>
                <w:bCs/>
                <w:kern w:val="0"/>
                <w:sz w:val="21"/>
                <w:szCs w:val="24"/>
                <w:highlight w:val="none"/>
                <w:lang w:val="en-US" w:eastAsia="zh-CN"/>
              </w:rPr>
            </w:pPr>
            <w:r>
              <w:rPr>
                <w:rFonts w:hint="eastAsia" w:ascii="方正仿宋_GBK" w:hAnsi="方正仿宋_GBK" w:eastAsia="方正仿宋_GBK" w:cs="方正仿宋_GBK"/>
                <w:b/>
                <w:bCs/>
                <w:kern w:val="0"/>
                <w:sz w:val="21"/>
                <w:szCs w:val="24"/>
                <w:highlight w:val="none"/>
                <w:lang w:val="en-US" w:eastAsia="zh-CN"/>
              </w:rPr>
              <w:t>数量</w:t>
            </w:r>
          </w:p>
        </w:tc>
        <w:tc>
          <w:tcPr>
            <w:tcW w:w="2609" w:type="dxa"/>
            <w:tcBorders>
              <w:top w:val="single" w:color="auto" w:sz="4" w:space="0"/>
              <w:left w:val="single" w:color="auto" w:sz="4" w:space="0"/>
              <w:right w:val="single" w:color="auto" w:sz="4" w:space="0"/>
            </w:tcBorders>
            <w:noWrap w:val="0"/>
            <w:vAlign w:val="center"/>
          </w:tcPr>
          <w:p w14:paraId="714B5072">
            <w:pPr>
              <w:jc w:val="center"/>
              <w:rPr>
                <w:rFonts w:hint="eastAsia" w:ascii="方正仿宋_GBK" w:hAnsi="方正仿宋_GBK" w:eastAsia="方正仿宋_GBK" w:cs="方正仿宋_GBK"/>
                <w:b/>
                <w:bCs/>
                <w:kern w:val="0"/>
                <w:sz w:val="21"/>
                <w:szCs w:val="24"/>
                <w:highlight w:val="none"/>
                <w:lang w:eastAsia="zh-CN"/>
              </w:rPr>
            </w:pPr>
            <w:r>
              <w:rPr>
                <w:rFonts w:hint="eastAsia" w:ascii="方正仿宋_GBK" w:hAnsi="方正仿宋_GBK" w:eastAsia="方正仿宋_GBK" w:cs="方正仿宋_GBK"/>
                <w:b/>
                <w:bCs/>
                <w:kern w:val="0"/>
                <w:sz w:val="21"/>
                <w:szCs w:val="24"/>
                <w:highlight w:val="none"/>
                <w:lang w:eastAsia="zh-CN"/>
              </w:rPr>
              <w:t>采购金额（万元）</w:t>
            </w:r>
          </w:p>
        </w:tc>
        <w:tc>
          <w:tcPr>
            <w:tcW w:w="1082" w:type="dxa"/>
            <w:tcBorders>
              <w:top w:val="single" w:color="auto" w:sz="4" w:space="0"/>
              <w:left w:val="single" w:color="auto" w:sz="4" w:space="0"/>
              <w:right w:val="single" w:color="auto" w:sz="4" w:space="0"/>
            </w:tcBorders>
            <w:noWrap w:val="0"/>
            <w:vAlign w:val="center"/>
          </w:tcPr>
          <w:p w14:paraId="1978BA94">
            <w:pPr>
              <w:jc w:val="center"/>
              <w:rPr>
                <w:rFonts w:hint="eastAsia" w:ascii="方正仿宋_GBK" w:hAnsi="方正仿宋_GBK" w:eastAsia="方正仿宋_GBK" w:cs="方正仿宋_GBK"/>
                <w:b/>
                <w:bCs/>
                <w:kern w:val="0"/>
                <w:sz w:val="21"/>
                <w:szCs w:val="24"/>
                <w:highlight w:val="none"/>
                <w:lang w:eastAsia="zh-CN"/>
              </w:rPr>
            </w:pPr>
            <w:r>
              <w:rPr>
                <w:rFonts w:hint="eastAsia" w:ascii="方正仿宋_GBK" w:hAnsi="方正仿宋_GBK" w:eastAsia="方正仿宋_GBK" w:cs="方正仿宋_GBK"/>
                <w:b/>
                <w:bCs/>
                <w:kern w:val="0"/>
                <w:sz w:val="21"/>
                <w:szCs w:val="24"/>
                <w:highlight w:val="none"/>
                <w:lang w:val="en-US" w:eastAsia="zh-CN"/>
              </w:rPr>
              <w:t>备注</w:t>
            </w:r>
          </w:p>
        </w:tc>
      </w:tr>
      <w:tr w14:paraId="5192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569" w:type="dxa"/>
            <w:tcBorders>
              <w:top w:val="single" w:color="auto" w:sz="4" w:space="0"/>
              <w:left w:val="single" w:color="auto" w:sz="4" w:space="0"/>
              <w:bottom w:val="single" w:color="auto" w:sz="4" w:space="0"/>
              <w:right w:val="single" w:color="auto" w:sz="4" w:space="0"/>
            </w:tcBorders>
            <w:noWrap w:val="0"/>
            <w:vAlign w:val="center"/>
          </w:tcPr>
          <w:p w14:paraId="56B4B00D">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eastAsia" w:ascii="方正仿宋_GBK" w:hAnsi="方正仿宋_GBK" w:eastAsia="方正仿宋_GBK" w:cs="方正仿宋_GBK"/>
                <w:b w:val="0"/>
                <w:bCs/>
                <w:color w:val="000000"/>
                <w:sz w:val="24"/>
                <w:szCs w:val="24"/>
                <w:highlight w:val="none"/>
                <w:lang w:val="en-US" w:eastAsia="zh-CN"/>
              </w:rPr>
            </w:pPr>
            <w:bookmarkStart w:id="14" w:name="_Hlk344477914"/>
            <w:r>
              <w:rPr>
                <w:rFonts w:hint="eastAsia" w:ascii="方正仿宋_GBK" w:hAnsi="方正仿宋_GBK" w:eastAsia="方正仿宋_GBK" w:cs="方正仿宋_GBK"/>
                <w:b w:val="0"/>
                <w:bCs/>
                <w:color w:val="000000"/>
                <w:sz w:val="24"/>
                <w:szCs w:val="24"/>
                <w:highlight w:val="none"/>
                <w:lang w:val="en-US" w:eastAsia="zh-CN"/>
              </w:rPr>
              <w:t>帮扶巫山县购销任务采购食用油（二次）</w:t>
            </w:r>
          </w:p>
        </w:tc>
        <w:tc>
          <w:tcPr>
            <w:tcW w:w="1027" w:type="dxa"/>
            <w:tcBorders>
              <w:top w:val="single" w:color="auto" w:sz="4" w:space="0"/>
              <w:left w:val="single" w:color="auto" w:sz="4" w:space="0"/>
              <w:bottom w:val="single" w:color="auto" w:sz="4" w:space="0"/>
              <w:right w:val="single" w:color="auto" w:sz="4" w:space="0"/>
            </w:tcBorders>
            <w:noWrap w:val="0"/>
            <w:vAlign w:val="center"/>
          </w:tcPr>
          <w:p w14:paraId="5F383107">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default" w:ascii="方正仿宋_GBK" w:hAnsi="方正仿宋_GBK" w:eastAsia="方正仿宋_GBK" w:cs="方正仿宋_GBK"/>
                <w:b w:val="0"/>
                <w:bCs/>
                <w:color w:val="000000"/>
                <w:sz w:val="24"/>
                <w:szCs w:val="24"/>
                <w:highlight w:val="none"/>
                <w:lang w:val="en-US" w:eastAsia="zh-CN"/>
              </w:rPr>
            </w:pPr>
            <w:r>
              <w:rPr>
                <w:rFonts w:hint="eastAsia" w:ascii="方正仿宋_GBK" w:hAnsi="方正仿宋_GBK" w:eastAsia="方正仿宋_GBK" w:cs="方正仿宋_GBK"/>
                <w:b w:val="0"/>
                <w:bCs/>
                <w:color w:val="000000"/>
                <w:sz w:val="24"/>
                <w:szCs w:val="24"/>
                <w:highlight w:val="none"/>
                <w:lang w:val="en-US" w:eastAsia="zh-CN"/>
              </w:rPr>
              <w:t xml:space="preserve">1批 </w:t>
            </w:r>
          </w:p>
        </w:tc>
        <w:tc>
          <w:tcPr>
            <w:tcW w:w="2609" w:type="dxa"/>
            <w:tcBorders>
              <w:top w:val="single" w:color="auto" w:sz="4" w:space="0"/>
              <w:left w:val="single" w:color="auto" w:sz="4" w:space="0"/>
              <w:bottom w:val="single" w:color="auto" w:sz="4" w:space="0"/>
              <w:right w:val="single" w:color="auto" w:sz="4" w:space="0"/>
            </w:tcBorders>
            <w:noWrap w:val="0"/>
            <w:vAlign w:val="center"/>
          </w:tcPr>
          <w:p w14:paraId="19F5A7F6">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default" w:ascii="方正仿宋_GBK" w:hAnsi="方正仿宋_GBK" w:eastAsia="方正仿宋_GBK" w:cs="方正仿宋_GBK"/>
                <w:b w:val="0"/>
                <w:bCs/>
                <w:color w:val="000000"/>
                <w:sz w:val="24"/>
                <w:szCs w:val="24"/>
                <w:highlight w:val="none"/>
                <w:lang w:val="en-US" w:eastAsia="zh-CN"/>
              </w:rPr>
            </w:pPr>
            <w:r>
              <w:rPr>
                <w:rFonts w:hint="eastAsia" w:ascii="方正仿宋_GBK" w:hAnsi="方正仿宋_GBK" w:eastAsia="方正仿宋_GBK" w:cs="方正仿宋_GBK"/>
                <w:b w:val="0"/>
                <w:bCs/>
                <w:color w:val="000000"/>
                <w:sz w:val="24"/>
                <w:szCs w:val="24"/>
                <w:highlight w:val="none"/>
                <w:lang w:val="en-US" w:eastAsia="zh-CN"/>
              </w:rPr>
              <w:t>21.07</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0CAD0F7B">
            <w:pPr>
              <w:widowControl/>
              <w:jc w:val="left"/>
              <w:rPr>
                <w:rFonts w:hint="default"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 xml:space="preserve"> 5L/桶</w:t>
            </w:r>
          </w:p>
        </w:tc>
      </w:tr>
      <w:bookmarkEnd w:id="14"/>
    </w:tbl>
    <w:p w14:paraId="2309137A">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5" w:name="_Toc3256"/>
      <w:bookmarkStart w:id="16" w:name="_Toc27028"/>
      <w:bookmarkStart w:id="17" w:name="_Toc65660331"/>
      <w:bookmarkStart w:id="18" w:name="_Toc10610"/>
      <w:bookmarkStart w:id="19" w:name="_Toc4424"/>
      <w:bookmarkStart w:id="20" w:name="_Toc373860293"/>
      <w:bookmarkStart w:id="21" w:name="_Toc317775178"/>
      <w:r>
        <w:rPr>
          <w:rFonts w:hint="eastAsia" w:ascii="方正仿宋_GBK" w:hAnsi="方正仿宋_GBK" w:eastAsia="方正仿宋_GBK" w:cs="方正仿宋_GBK"/>
          <w:sz w:val="24"/>
          <w:highlight w:val="none"/>
        </w:rPr>
        <w:t>二、资金来源</w:t>
      </w:r>
      <w:bookmarkEnd w:id="15"/>
      <w:bookmarkEnd w:id="16"/>
      <w:bookmarkEnd w:id="17"/>
      <w:bookmarkEnd w:id="18"/>
      <w:bookmarkEnd w:id="19"/>
    </w:p>
    <w:p w14:paraId="6C3B83AC">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自筹</w:t>
      </w:r>
      <w:r>
        <w:rPr>
          <w:rFonts w:hint="eastAsia" w:ascii="方正仿宋_GBK" w:hAnsi="方正仿宋_GBK" w:eastAsia="方正仿宋_GBK" w:cs="方正仿宋_GBK"/>
          <w:sz w:val="24"/>
          <w:szCs w:val="24"/>
          <w:highlight w:val="none"/>
        </w:rPr>
        <w:t>。</w:t>
      </w:r>
    </w:p>
    <w:p w14:paraId="18943D2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22" w:name="_Toc13541"/>
      <w:bookmarkStart w:id="23" w:name="_Toc29045"/>
      <w:bookmarkStart w:id="24" w:name="_Toc64731996"/>
      <w:bookmarkStart w:id="25" w:name="_Toc20867"/>
      <w:bookmarkStart w:id="26" w:name="_Toc65660332"/>
      <w:bookmarkStart w:id="27" w:name="_Toc18548"/>
      <w:r>
        <w:rPr>
          <w:rFonts w:hint="eastAsia" w:ascii="方正仿宋_GBK" w:hAnsi="方正仿宋_GBK" w:eastAsia="方正仿宋_GBK" w:cs="方正仿宋_GBK"/>
          <w:sz w:val="24"/>
          <w:highlight w:val="none"/>
        </w:rPr>
        <w:t>三、供应商资格条件</w:t>
      </w:r>
      <w:bookmarkEnd w:id="22"/>
      <w:bookmarkEnd w:id="23"/>
      <w:bookmarkEnd w:id="24"/>
      <w:bookmarkEnd w:id="25"/>
      <w:bookmarkEnd w:id="26"/>
      <w:bookmarkEnd w:id="27"/>
    </w:p>
    <w:p w14:paraId="3E5D2FB5">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（一）满足《中华人民共和国政府采购法》第二十二条规定；</w:t>
      </w:r>
    </w:p>
    <w:p w14:paraId="0F934B78">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（二）投标人具有有效的</w:t>
      </w:r>
      <w:r>
        <w:rPr>
          <w:rFonts w:hint="eastAsia" w:ascii="方正仿宋_GBK" w:hAnsi="方正仿宋_GBK" w:eastAsia="方正仿宋_GBK" w:cs="方正仿宋_GBK"/>
          <w:sz w:val="24"/>
          <w:szCs w:val="24"/>
          <w:highlight w:val="none"/>
          <w:lang w:eastAsia="zh-CN"/>
        </w:rPr>
        <w:t>《营业执照》《税务登记证》《组织机构代码证》</w:t>
      </w:r>
      <w:r>
        <w:rPr>
          <w:rFonts w:hint="eastAsia" w:ascii="方正仿宋_GBK" w:hAnsi="方正仿宋_GBK" w:eastAsia="方正仿宋_GBK" w:cs="方正仿宋_GBK"/>
          <w:sz w:val="24"/>
          <w:szCs w:val="24"/>
          <w:highlight w:val="none"/>
        </w:rPr>
        <w:t>或</w:t>
      </w:r>
      <w:r>
        <w:rPr>
          <w:rFonts w:hint="eastAsia" w:ascii="方正仿宋_GBK" w:hAnsi="方正仿宋_GBK" w:eastAsia="方正仿宋_GBK" w:cs="方正仿宋_GBK"/>
          <w:sz w:val="24"/>
          <w:szCs w:val="24"/>
          <w:highlight w:val="none"/>
          <w:lang w:eastAsia="zh-CN"/>
        </w:rPr>
        <w:t>多证</w:t>
      </w:r>
      <w:r>
        <w:rPr>
          <w:rFonts w:hint="eastAsia" w:ascii="方正仿宋_GBK" w:hAnsi="方正仿宋_GBK" w:eastAsia="方正仿宋_GBK" w:cs="方正仿宋_GBK"/>
          <w:sz w:val="24"/>
          <w:szCs w:val="24"/>
          <w:highlight w:val="none"/>
        </w:rPr>
        <w:t>合一的《营业执照》，本采购项目属于其生产或经营范围</w:t>
      </w:r>
      <w:r>
        <w:rPr>
          <w:rFonts w:hint="eastAsia" w:ascii="方正仿宋_GBK" w:hAnsi="方正仿宋_GBK" w:eastAsia="方正仿宋_GBK" w:cs="方正仿宋_GBK"/>
          <w:sz w:val="24"/>
          <w:szCs w:val="24"/>
          <w:highlight w:val="none"/>
          <w:lang w:eastAsia="zh-CN"/>
        </w:rPr>
        <w:t>。</w:t>
      </w:r>
    </w:p>
    <w:p w14:paraId="5431D24E">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（三）本项目的</w:t>
      </w:r>
      <w:r>
        <w:rPr>
          <w:rFonts w:hint="eastAsia" w:ascii="方正仿宋_GBK" w:hAnsi="方正仿宋_GBK" w:eastAsia="方正仿宋_GBK" w:cs="方正仿宋_GBK"/>
          <w:b/>
          <w:bCs/>
          <w:sz w:val="24"/>
          <w:szCs w:val="24"/>
          <w:highlight w:val="none"/>
        </w:rPr>
        <w:t>特定资格要求：</w:t>
      </w:r>
    </w:p>
    <w:p w14:paraId="45FE3ED2">
      <w:pPr>
        <w:pStyle w:val="2"/>
        <w:adjustRightInd w:val="0"/>
        <w:snapToGrid w:val="0"/>
        <w:spacing w:before="0" w:after="0" w:line="400" w:lineRule="exact"/>
        <w:ind w:firstLine="480" w:firstLineChars="200"/>
        <w:rPr>
          <w:rFonts w:hint="eastAsia" w:ascii="方正仿宋_GBK" w:hAnsi="方正仿宋_GBK" w:eastAsia="方正仿宋_GBK" w:cs="方正仿宋_GBK"/>
          <w:b w:val="0"/>
          <w:kern w:val="2"/>
          <w:sz w:val="24"/>
          <w:szCs w:val="24"/>
          <w:highlight w:val="none"/>
          <w:lang w:val="en-US" w:eastAsia="zh-CN" w:bidi="ar-SA"/>
        </w:rPr>
      </w:pPr>
      <w:bookmarkStart w:id="28" w:name="_Toc6019"/>
      <w:bookmarkStart w:id="29" w:name="_Toc65660333"/>
      <w:bookmarkStart w:id="30" w:name="_Toc1386"/>
      <w:bookmarkStart w:id="31" w:name="_Toc11908"/>
      <w:bookmarkStart w:id="32" w:name="_Toc13903"/>
      <w:r>
        <w:rPr>
          <w:rFonts w:hint="eastAsia" w:ascii="方正仿宋_GBK" w:hAnsi="方正仿宋_GBK" w:eastAsia="方正仿宋_GBK" w:cs="方正仿宋_GBK"/>
          <w:b w:val="0"/>
          <w:kern w:val="2"/>
          <w:sz w:val="24"/>
          <w:szCs w:val="24"/>
          <w:highlight w:val="none"/>
          <w:lang w:val="en-US" w:eastAsia="zh-CN" w:bidi="ar-SA"/>
        </w:rPr>
        <w:t>投标人具有有效食品经营许可证。</w:t>
      </w:r>
      <w:bookmarkEnd w:id="28"/>
    </w:p>
    <w:p w14:paraId="1A5D5B80">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33" w:name="_Toc29179"/>
      <w:r>
        <w:rPr>
          <w:rFonts w:hint="eastAsia" w:ascii="方正仿宋_GBK" w:hAnsi="方正仿宋_GBK" w:eastAsia="方正仿宋_GBK" w:cs="方正仿宋_GBK"/>
          <w:sz w:val="24"/>
          <w:highlight w:val="none"/>
        </w:rPr>
        <w:t>四、询价有关说明</w:t>
      </w:r>
      <w:bookmarkEnd w:id="20"/>
      <w:bookmarkEnd w:id="29"/>
      <w:bookmarkEnd w:id="30"/>
      <w:bookmarkEnd w:id="31"/>
      <w:bookmarkEnd w:id="32"/>
      <w:bookmarkEnd w:id="33"/>
    </w:p>
    <w:p w14:paraId="2B492C2C">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（一）询价采购文件获取方式：本项目询价采购文件在重庆市铜梁区人民医院官网（</w:t>
      </w:r>
      <w:r>
        <w:rPr>
          <w:rFonts w:hint="eastAsia" w:ascii="方正仿宋_GBK" w:hAnsi="方正仿宋_GBK" w:eastAsia="方正仿宋_GBK" w:cs="方正仿宋_GBK"/>
          <w:sz w:val="24"/>
          <w:szCs w:val="24"/>
          <w:highlight w:val="none"/>
          <w:lang w:eastAsia="zh-CN"/>
        </w:rPr>
        <w:t>www.cqstlqrmyy.cn/</w:t>
      </w:r>
      <w:r>
        <w:rPr>
          <w:rFonts w:hint="eastAsia" w:ascii="方正仿宋_GBK" w:hAnsi="方正仿宋_GBK" w:eastAsia="方正仿宋_GBK" w:cs="方正仿宋_GBK"/>
          <w:sz w:val="24"/>
          <w:szCs w:val="24"/>
          <w:highlight w:val="none"/>
        </w:rPr>
        <w:t>）上免费下载</w:t>
      </w:r>
      <w:r>
        <w:rPr>
          <w:rFonts w:hint="eastAsia" w:ascii="方正仿宋_GBK" w:hAnsi="方正仿宋_GBK" w:eastAsia="方正仿宋_GBK" w:cs="方正仿宋_GBK"/>
          <w:sz w:val="24"/>
          <w:szCs w:val="24"/>
          <w:highlight w:val="none"/>
          <w:lang w:eastAsia="zh-CN"/>
        </w:rPr>
        <w:t>。</w:t>
      </w:r>
    </w:p>
    <w:p w14:paraId="3172915A">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（二）凡有意参加询价的供应商，请在重庆市铜梁区人民医院官网</w:t>
      </w:r>
      <w:r>
        <w:rPr>
          <w:rFonts w:hint="eastAsia" w:ascii="方正仿宋_GBK" w:hAnsi="方正仿宋_GBK" w:eastAsia="方正仿宋_GBK" w:cs="方正仿宋_GBK"/>
          <w:sz w:val="24"/>
          <w:szCs w:val="24"/>
          <w:highlight w:val="none"/>
          <w:lang w:val="en-US" w:eastAsia="zh-CN"/>
        </w:rPr>
        <w:t>上</w:t>
      </w:r>
      <w:r>
        <w:rPr>
          <w:rFonts w:hint="eastAsia" w:ascii="方正仿宋_GBK" w:hAnsi="方正仿宋_GBK" w:eastAsia="方正仿宋_GBK" w:cs="方正仿宋_GBK"/>
          <w:sz w:val="24"/>
          <w:szCs w:val="24"/>
          <w:highlight w:val="none"/>
        </w:rPr>
        <w:t>下载本项目询价通知书以及图纸、澄清等报价前公布的所有项目资料，无论供应商下载与否，均视为已知晓所有实质性要求内容。</w:t>
      </w:r>
    </w:p>
    <w:p w14:paraId="5A4B7D37">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（三）询价公告期限：自采购公告发布之日起三个工作日。</w:t>
      </w:r>
    </w:p>
    <w:p w14:paraId="43AC187F">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（四）</w:t>
      </w:r>
      <w:r>
        <w:rPr>
          <w:rFonts w:hint="eastAsia" w:ascii="方正仿宋_GBK" w:hAnsi="方正仿宋_GBK" w:eastAsia="方正仿宋_GBK" w:cs="方正仿宋_GBK"/>
          <w:sz w:val="24"/>
          <w:szCs w:val="24"/>
          <w:highlight w:val="none"/>
          <w:lang w:eastAsia="zh-CN"/>
        </w:rPr>
        <w:t>报名</w:t>
      </w:r>
      <w:r>
        <w:rPr>
          <w:rFonts w:hint="eastAsia" w:ascii="方正仿宋_GBK" w:hAnsi="方正仿宋_GBK" w:eastAsia="方正仿宋_GBK" w:cs="方正仿宋_GBK"/>
          <w:sz w:val="24"/>
          <w:szCs w:val="24"/>
          <w:highlight w:val="none"/>
        </w:rPr>
        <w:t>：</w:t>
      </w:r>
    </w:p>
    <w:bookmarkEnd w:id="21"/>
    <w:p w14:paraId="0AD136D9">
      <w:pPr>
        <w:snapToGrid w:val="0"/>
        <w:spacing w:line="400" w:lineRule="exact"/>
        <w:ind w:firstLine="480" w:firstLineChars="20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1.报名方式：</w:t>
      </w:r>
      <w:r>
        <w:rPr>
          <w:rFonts w:hint="eastAsia" w:ascii="方正仿宋_GBK" w:hAnsi="方正仿宋_GBK" w:eastAsia="方正仿宋_GBK" w:cs="方正仿宋_GBK"/>
          <w:sz w:val="24"/>
          <w:szCs w:val="24"/>
          <w:highlight w:val="none"/>
          <w:lang w:eastAsia="zh-CN"/>
        </w:rPr>
        <w:t>将报名表及报名表中所需资料加盖鲜章后扫描并</w:t>
      </w:r>
      <w:r>
        <w:rPr>
          <w:rFonts w:hint="eastAsia" w:ascii="方正仿宋_GBK" w:hAnsi="方正仿宋_GBK" w:eastAsia="方正仿宋_GBK" w:cs="方正仿宋_GBK"/>
          <w:sz w:val="24"/>
          <w:szCs w:val="24"/>
          <w:highlight w:val="none"/>
          <w:lang w:val="en-US" w:eastAsia="zh-CN"/>
        </w:rPr>
        <w:t>发送</w:t>
      </w:r>
      <w:r>
        <w:rPr>
          <w:rFonts w:hint="eastAsia" w:ascii="方正仿宋_GBK" w:hAnsi="方正仿宋_GBK" w:eastAsia="方正仿宋_GBK" w:cs="方正仿宋_GBK"/>
          <w:sz w:val="24"/>
          <w:szCs w:val="24"/>
          <w:highlight w:val="none"/>
          <w:lang w:eastAsia="zh-CN"/>
        </w:rPr>
        <w:t>至邮箱</w:t>
      </w:r>
      <w:r>
        <w:rPr>
          <w:rFonts w:hint="eastAsia" w:ascii="方正仿宋_GBK" w:hAnsi="方正仿宋_GBK" w:eastAsia="方正仿宋_GBK" w:cs="方正仿宋_GBK"/>
          <w:sz w:val="24"/>
          <w:szCs w:val="24"/>
          <w:highlight w:val="none"/>
          <w:lang w:val="en-US" w:eastAsia="zh-CN"/>
        </w:rPr>
        <w:t>864477042@qq.com</w:t>
      </w:r>
      <w:r>
        <w:rPr>
          <w:rFonts w:hint="eastAsia" w:ascii="方正仿宋_GBK" w:hAnsi="方正仿宋_GBK" w:eastAsia="方正仿宋_GBK" w:cs="方正仿宋_GBK"/>
          <w:sz w:val="24"/>
          <w:szCs w:val="24"/>
          <w:highlight w:val="none"/>
          <w:lang w:eastAsia="zh-CN"/>
        </w:rPr>
        <w:t>。</w:t>
      </w:r>
    </w:p>
    <w:p w14:paraId="41478100">
      <w:pPr>
        <w:spacing w:line="400" w:lineRule="exact"/>
        <w:ind w:firstLine="480" w:firstLineChars="20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2.报名截止时间：即日起至2025年9月15日17:00（工作时间内）。</w:t>
      </w:r>
    </w:p>
    <w:p w14:paraId="395C4212">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（五）递交响应文件地点：重庆市铜梁区人民医院行政楼四楼会议室三</w:t>
      </w:r>
    </w:p>
    <w:p w14:paraId="3CCA4D7B">
      <w:pPr>
        <w:spacing w:line="400" w:lineRule="exact"/>
        <w:ind w:firstLine="480" w:firstLineChars="200"/>
        <w:rPr>
          <w:rFonts w:hint="eastAsia" w:ascii="方正仿宋_GBK" w:hAnsi="方正仿宋_GBK" w:eastAsia="方正仿宋_GBK" w:cs="方正仿宋_GBK"/>
          <w:color w:val="auto"/>
          <w:spacing w:val="-10"/>
          <w:sz w:val="28"/>
          <w:szCs w:val="28"/>
          <w:highlight w:val="none"/>
          <w:lang w:eastAsia="zh-CN"/>
        </w:rPr>
      </w:pPr>
      <w:r>
        <w:rPr>
          <w:rFonts w:hint="eastAsia" w:ascii="方正仿宋_GBK" w:hAnsi="方正仿宋_GBK" w:eastAsia="方正仿宋_GBK" w:cs="方正仿宋_GBK"/>
          <w:sz w:val="24"/>
          <w:szCs w:val="24"/>
          <w:highlight w:val="none"/>
        </w:rPr>
        <w:t>（六）提交响应文件截止时间：20</w:t>
      </w:r>
      <w:r>
        <w:rPr>
          <w:rFonts w:hint="eastAsia" w:ascii="方正仿宋_GBK" w:hAnsi="方正仿宋_GBK" w:eastAsia="方正仿宋_GBK" w:cs="方正仿宋_GBK"/>
          <w:sz w:val="24"/>
          <w:szCs w:val="24"/>
          <w:highlight w:val="none"/>
          <w:lang w:val="en-US" w:eastAsia="zh-CN"/>
        </w:rPr>
        <w:t>25年9</w:t>
      </w:r>
      <w:r>
        <w:rPr>
          <w:rFonts w:hint="eastAsia" w:ascii="方正仿宋_GBK" w:hAnsi="方正仿宋_GBK" w:eastAsia="方正仿宋_GBK" w:cs="方正仿宋_GBK"/>
          <w:sz w:val="24"/>
          <w:szCs w:val="24"/>
          <w:highlight w:val="none"/>
        </w:rPr>
        <w:t>月</w:t>
      </w:r>
      <w:r>
        <w:rPr>
          <w:rFonts w:hint="eastAsia" w:ascii="方正仿宋_GBK" w:hAnsi="方正仿宋_GBK" w:eastAsia="方正仿宋_GBK" w:cs="方正仿宋_GBK"/>
          <w:sz w:val="24"/>
          <w:szCs w:val="24"/>
          <w:highlight w:val="none"/>
          <w:lang w:val="en-US" w:eastAsia="zh-CN"/>
        </w:rPr>
        <w:t>16</w:t>
      </w:r>
      <w:r>
        <w:rPr>
          <w:rFonts w:hint="eastAsia" w:ascii="方正仿宋_GBK" w:hAnsi="方正仿宋_GBK" w:eastAsia="方正仿宋_GBK" w:cs="方正仿宋_GBK"/>
          <w:sz w:val="24"/>
          <w:szCs w:val="24"/>
          <w:highlight w:val="none"/>
        </w:rPr>
        <w:t>日</w:t>
      </w:r>
      <w:r>
        <w:rPr>
          <w:rFonts w:hint="eastAsia" w:ascii="方正仿宋_GBK" w:hAnsi="方正仿宋_GBK" w:eastAsia="方正仿宋_GBK" w:cs="方正仿宋_GBK"/>
          <w:sz w:val="24"/>
          <w:szCs w:val="24"/>
          <w:highlight w:val="none"/>
          <w:lang w:val="en-US" w:eastAsia="zh-CN"/>
        </w:rPr>
        <w:t>9</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0</w:t>
      </w:r>
      <w:r>
        <w:rPr>
          <w:rFonts w:hint="eastAsia" w:ascii="方正仿宋_GBK" w:hAnsi="方正仿宋_GBK" w:eastAsia="方正仿宋_GBK" w:cs="方正仿宋_GBK"/>
          <w:sz w:val="24"/>
          <w:szCs w:val="24"/>
          <w:highlight w:val="none"/>
        </w:rPr>
        <w:t>0至</w:t>
      </w:r>
      <w:r>
        <w:rPr>
          <w:rFonts w:hint="eastAsia" w:ascii="方正仿宋_GBK" w:hAnsi="方正仿宋_GBK" w:eastAsia="方正仿宋_GBK" w:cs="方正仿宋_GBK"/>
          <w:sz w:val="24"/>
          <w:szCs w:val="24"/>
          <w:highlight w:val="none"/>
          <w:lang w:val="en-US" w:eastAsia="zh-CN"/>
        </w:rPr>
        <w:t>9</w:t>
      </w: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30</w:t>
      </w:r>
      <w:r>
        <w:rPr>
          <w:rFonts w:hint="eastAsia" w:ascii="方正仿宋_GBK" w:hAnsi="方正仿宋_GBK" w:eastAsia="方正仿宋_GBK" w:cs="方正仿宋_GBK"/>
          <w:sz w:val="24"/>
          <w:szCs w:val="24"/>
          <w:highlight w:val="none"/>
        </w:rPr>
        <w:t>，逾期不予受理</w:t>
      </w:r>
      <w:r>
        <w:rPr>
          <w:rFonts w:hint="eastAsia" w:ascii="方正仿宋_GBK" w:hAnsi="方正仿宋_GBK" w:eastAsia="方正仿宋_GBK" w:cs="方正仿宋_GBK"/>
          <w:sz w:val="24"/>
          <w:szCs w:val="24"/>
          <w:highlight w:val="none"/>
          <w:lang w:eastAsia="zh-CN"/>
        </w:rPr>
        <w:t>。</w:t>
      </w:r>
    </w:p>
    <w:p w14:paraId="67033CBA">
      <w:pPr>
        <w:spacing w:line="400" w:lineRule="exact"/>
        <w:ind w:firstLine="480" w:firstLineChars="20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（七）评审开始时间：20</w:t>
      </w:r>
      <w:r>
        <w:rPr>
          <w:rFonts w:hint="eastAsia" w:ascii="方正仿宋_GBK" w:hAnsi="方正仿宋_GBK" w:eastAsia="方正仿宋_GBK" w:cs="方正仿宋_GBK"/>
          <w:sz w:val="24"/>
          <w:szCs w:val="24"/>
          <w:highlight w:val="none"/>
          <w:lang w:val="en-US" w:eastAsia="zh-CN"/>
        </w:rPr>
        <w:t>25</w:t>
      </w:r>
      <w:r>
        <w:rPr>
          <w:rFonts w:hint="eastAsia" w:ascii="方正仿宋_GBK" w:hAnsi="方正仿宋_GBK" w:eastAsia="方正仿宋_GBK" w:cs="方正仿宋_GBK"/>
          <w:sz w:val="24"/>
          <w:szCs w:val="24"/>
          <w:highlight w:val="none"/>
        </w:rPr>
        <w:t>年</w:t>
      </w:r>
      <w:r>
        <w:rPr>
          <w:rFonts w:hint="eastAsia" w:ascii="方正仿宋_GBK" w:hAnsi="方正仿宋_GBK" w:eastAsia="方正仿宋_GBK" w:cs="方正仿宋_GBK"/>
          <w:sz w:val="24"/>
          <w:szCs w:val="24"/>
          <w:highlight w:val="none"/>
          <w:lang w:val="en-US" w:eastAsia="zh-CN"/>
        </w:rPr>
        <w:t>9</w:t>
      </w:r>
      <w:r>
        <w:rPr>
          <w:rFonts w:hint="eastAsia" w:ascii="方正仿宋_GBK" w:hAnsi="方正仿宋_GBK" w:eastAsia="方正仿宋_GBK" w:cs="方正仿宋_GBK"/>
          <w:sz w:val="24"/>
          <w:szCs w:val="24"/>
          <w:highlight w:val="none"/>
        </w:rPr>
        <w:t>月</w:t>
      </w:r>
      <w:r>
        <w:rPr>
          <w:rFonts w:hint="eastAsia" w:ascii="方正仿宋_GBK" w:hAnsi="方正仿宋_GBK" w:eastAsia="方正仿宋_GBK" w:cs="方正仿宋_GBK"/>
          <w:sz w:val="24"/>
          <w:szCs w:val="24"/>
          <w:highlight w:val="none"/>
          <w:lang w:val="en-US" w:eastAsia="zh-CN"/>
        </w:rPr>
        <w:t>16</w:t>
      </w:r>
      <w:r>
        <w:rPr>
          <w:rFonts w:hint="eastAsia" w:ascii="方正仿宋_GBK" w:hAnsi="方正仿宋_GBK" w:eastAsia="方正仿宋_GBK" w:cs="方正仿宋_GBK"/>
          <w:sz w:val="24"/>
          <w:szCs w:val="24"/>
          <w:highlight w:val="none"/>
        </w:rPr>
        <w:t>日北京时间</w:t>
      </w:r>
      <w:r>
        <w:rPr>
          <w:rFonts w:hint="eastAsia" w:ascii="方正仿宋_GBK" w:hAnsi="方正仿宋_GBK" w:eastAsia="方正仿宋_GBK" w:cs="方正仿宋_GBK"/>
          <w:sz w:val="24"/>
          <w:szCs w:val="24"/>
          <w:highlight w:val="none"/>
          <w:lang w:val="en-US" w:eastAsia="zh-CN"/>
        </w:rPr>
        <w:t>9：30</w:t>
      </w:r>
      <w:r>
        <w:rPr>
          <w:rFonts w:hint="eastAsia" w:ascii="方正仿宋_GBK" w:hAnsi="方正仿宋_GBK" w:eastAsia="方正仿宋_GBK" w:cs="方正仿宋_GBK"/>
          <w:sz w:val="24"/>
          <w:szCs w:val="24"/>
          <w:highlight w:val="none"/>
          <w:lang w:eastAsia="zh-CN"/>
        </w:rPr>
        <w:t>。</w:t>
      </w:r>
    </w:p>
    <w:p w14:paraId="371F962E">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34" w:name="_Toc4355"/>
      <w:bookmarkStart w:id="35" w:name="_Toc521053054"/>
      <w:bookmarkStart w:id="36" w:name="_Toc65660335"/>
      <w:bookmarkStart w:id="37" w:name="_Toc479668114"/>
      <w:bookmarkStart w:id="38" w:name="_Toc12296"/>
      <w:bookmarkStart w:id="39" w:name="_Toc525047162"/>
      <w:bookmarkStart w:id="40" w:name="_Toc2945"/>
      <w:bookmarkStart w:id="41" w:name="_Toc56"/>
      <w:r>
        <w:rPr>
          <w:rFonts w:hint="eastAsia" w:ascii="方正仿宋_GBK" w:hAnsi="方正仿宋_GBK" w:eastAsia="方正仿宋_GBK" w:cs="方正仿宋_GBK"/>
          <w:sz w:val="24"/>
          <w:highlight w:val="none"/>
          <w:lang w:val="en-US" w:eastAsia="zh-CN"/>
        </w:rPr>
        <w:t>五</w:t>
      </w:r>
      <w:r>
        <w:rPr>
          <w:rFonts w:hint="eastAsia" w:ascii="方正仿宋_GBK" w:hAnsi="方正仿宋_GBK" w:eastAsia="方正仿宋_GBK" w:cs="方正仿宋_GBK"/>
          <w:sz w:val="24"/>
          <w:highlight w:val="none"/>
        </w:rPr>
        <w:t>、</w:t>
      </w:r>
      <w:bookmarkEnd w:id="34"/>
      <w:bookmarkEnd w:id="35"/>
      <w:bookmarkEnd w:id="36"/>
      <w:bookmarkEnd w:id="37"/>
      <w:bookmarkEnd w:id="38"/>
      <w:bookmarkEnd w:id="39"/>
      <w:bookmarkEnd w:id="40"/>
      <w:bookmarkStart w:id="42" w:name="_Toc16269"/>
      <w:bookmarkStart w:id="43" w:name="_Toc65660336"/>
      <w:bookmarkStart w:id="44" w:name="_Toc521053055"/>
      <w:bookmarkStart w:id="45" w:name="_Toc525047163"/>
      <w:bookmarkStart w:id="46" w:name="_Toc6563"/>
      <w:bookmarkStart w:id="47" w:name="_Toc4728"/>
      <w:r>
        <w:rPr>
          <w:rFonts w:hint="eastAsia" w:ascii="方正仿宋_GBK" w:hAnsi="方正仿宋_GBK" w:eastAsia="方正仿宋_GBK" w:cs="方正仿宋_GBK"/>
          <w:sz w:val="24"/>
          <w:highlight w:val="none"/>
        </w:rPr>
        <w:t>其它有关规定</w:t>
      </w:r>
      <w:bookmarkEnd w:id="41"/>
      <w:bookmarkEnd w:id="42"/>
      <w:bookmarkEnd w:id="43"/>
      <w:bookmarkEnd w:id="44"/>
      <w:bookmarkEnd w:id="45"/>
      <w:bookmarkEnd w:id="46"/>
      <w:bookmarkEnd w:id="47"/>
    </w:p>
    <w:p w14:paraId="02654642">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（一）单位负责人为同一人或者存在直接控股、管理关系的不同供应商，不得参加同一合同项（包）下的政府采购活动，否则均为无效报价。</w:t>
      </w:r>
    </w:p>
    <w:p w14:paraId="029D5FDE">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（二）为采购项目提供整体设计、规范编制或者项目管理、监理、检测等服务的供应商，不得再参加该采购项目的其他采购活动。</w:t>
      </w:r>
    </w:p>
    <w:p w14:paraId="4F9EDED8">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（三）同一合同项（包）下的货物，制造商参与报价的，不得再委托代理商参与报价。</w:t>
      </w:r>
    </w:p>
    <w:p w14:paraId="31723922">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（四）本项目的澄清文件（如果有）一律在重庆市铜梁区人民医院官网（</w:t>
      </w:r>
      <w:r>
        <w:rPr>
          <w:rFonts w:hint="eastAsia" w:ascii="方正仿宋_GBK" w:hAnsi="方正仿宋_GBK" w:eastAsia="方正仿宋_GBK" w:cs="方正仿宋_GBK"/>
          <w:sz w:val="24"/>
          <w:szCs w:val="24"/>
          <w:highlight w:val="none"/>
          <w:lang w:eastAsia="zh-CN"/>
        </w:rPr>
        <w:t>http://www.cqstlqrmyy.cn/</w:t>
      </w:r>
      <w:r>
        <w:rPr>
          <w:rFonts w:hint="eastAsia" w:ascii="方正仿宋_GBK" w:hAnsi="方正仿宋_GBK" w:eastAsia="方正仿宋_GBK" w:cs="方正仿宋_GBK"/>
          <w:sz w:val="24"/>
          <w:szCs w:val="24"/>
          <w:highlight w:val="none"/>
        </w:rPr>
        <w:t>）上发布，请各供应商注意下载；无论供应商下载与否，均视同供应商已知晓本项目澄清文件（如果有）的内容。</w:t>
      </w:r>
    </w:p>
    <w:p w14:paraId="472D58EA">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（五）超过响应文件截止时间递交的响应文件，恕不接收。</w:t>
      </w:r>
    </w:p>
    <w:p w14:paraId="697211C4">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（六）询价费用：无论询价结果如何，供应商参与本项目询价的所有费用均应由供应商自行承担。</w:t>
      </w:r>
    </w:p>
    <w:p w14:paraId="2453B36B">
      <w:pPr>
        <w:snapToGrid w:val="0"/>
        <w:spacing w:line="400" w:lineRule="exact"/>
        <w:ind w:firstLine="360" w:firstLineChars="15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（七）本项目不接受联合体参与报价，否则按无效处理。</w:t>
      </w:r>
    </w:p>
    <w:p w14:paraId="3025EE63">
      <w:pPr>
        <w:snapToGrid w:val="0"/>
        <w:spacing w:line="400" w:lineRule="exact"/>
        <w:ind w:firstLine="360" w:firstLineChars="150"/>
        <w:rPr>
          <w:rFonts w:hint="eastAsia" w:ascii="方正仿宋_GBK" w:hAnsi="方正仿宋_GBK" w:eastAsia="方正仿宋_GBK" w:cs="方正仿宋_GBK"/>
          <w:color w:val="auto"/>
          <w:kern w:val="2"/>
          <w:sz w:val="24"/>
          <w:szCs w:val="24"/>
          <w:highlight w:val="none"/>
          <w:lang w:val="en-US" w:eastAsia="zh-CN" w:bidi="ar-SA"/>
        </w:rPr>
      </w:pPr>
      <w:r>
        <w:rPr>
          <w:rFonts w:hint="eastAsia" w:ascii="方正仿宋_GBK" w:hAnsi="方正仿宋_GBK" w:eastAsia="方正仿宋_GBK" w:cs="方正仿宋_GBK"/>
          <w:color w:val="auto"/>
          <w:kern w:val="2"/>
          <w:sz w:val="24"/>
          <w:szCs w:val="24"/>
          <w:highlight w:val="none"/>
          <w:lang w:val="en-US" w:eastAsia="zh-CN" w:bidi="ar-SA"/>
        </w:rPr>
        <w:t>（八）本项目不接受合同分包，否则按无效处理。</w:t>
      </w:r>
    </w:p>
    <w:p w14:paraId="043793C9">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Cs/>
          <w:sz w:val="24"/>
          <w:szCs w:val="24"/>
          <w:highlight w:val="none"/>
        </w:rPr>
        <w:t>（九）</w:t>
      </w:r>
      <w:r>
        <w:rPr>
          <w:rFonts w:hint="eastAsia" w:ascii="方正仿宋_GBK" w:hAnsi="方正仿宋_GBK" w:eastAsia="方正仿宋_GBK" w:cs="方正仿宋_GBK"/>
          <w:sz w:val="24"/>
          <w:szCs w:val="24"/>
          <w:highlight w:val="none"/>
        </w:rPr>
        <w:t>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政府采购活动。</w:t>
      </w:r>
    </w:p>
    <w:p w14:paraId="47A93894">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48" w:name="_Toc1552"/>
      <w:bookmarkStart w:id="49" w:name="_Toc1733"/>
      <w:bookmarkStart w:id="50" w:name="_Toc521053056"/>
      <w:bookmarkStart w:id="51" w:name="_Toc9224"/>
      <w:bookmarkStart w:id="52" w:name="_Toc525047164"/>
      <w:bookmarkStart w:id="53" w:name="_Toc10415"/>
      <w:bookmarkStart w:id="54" w:name="_Toc65660337"/>
      <w:r>
        <w:rPr>
          <w:rFonts w:hint="eastAsia" w:ascii="方正仿宋_GBK" w:hAnsi="方正仿宋_GBK" w:eastAsia="方正仿宋_GBK" w:cs="方正仿宋_GBK"/>
          <w:sz w:val="24"/>
          <w:highlight w:val="none"/>
          <w:lang w:eastAsia="zh-CN"/>
        </w:rPr>
        <w:t>六</w:t>
      </w:r>
      <w:r>
        <w:rPr>
          <w:rFonts w:hint="eastAsia" w:ascii="方正仿宋_GBK" w:hAnsi="方正仿宋_GBK" w:eastAsia="方正仿宋_GBK" w:cs="方正仿宋_GBK"/>
          <w:sz w:val="24"/>
          <w:highlight w:val="none"/>
        </w:rPr>
        <w:t>、联系方式</w:t>
      </w:r>
      <w:bookmarkEnd w:id="48"/>
      <w:bookmarkEnd w:id="49"/>
      <w:bookmarkEnd w:id="50"/>
      <w:bookmarkEnd w:id="51"/>
      <w:bookmarkEnd w:id="52"/>
      <w:bookmarkEnd w:id="53"/>
      <w:bookmarkEnd w:id="54"/>
    </w:p>
    <w:p w14:paraId="324A5645">
      <w:pPr>
        <w:snapToGrid w:val="0"/>
        <w:spacing w:line="400" w:lineRule="exact"/>
        <w:ind w:firstLine="480" w:firstLineChars="20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联系人：</w:t>
      </w:r>
      <w:r>
        <w:rPr>
          <w:rFonts w:hint="eastAsia" w:ascii="方正仿宋_GBK" w:hAnsi="方正仿宋_GBK" w:eastAsia="方正仿宋_GBK" w:cs="方正仿宋_GBK"/>
          <w:sz w:val="24"/>
          <w:szCs w:val="24"/>
          <w:highlight w:val="none"/>
          <w:lang w:val="en-US" w:eastAsia="zh-CN"/>
        </w:rPr>
        <w:t>肖老师  陈老师</w:t>
      </w:r>
    </w:p>
    <w:p w14:paraId="19692E94">
      <w:pPr>
        <w:snapToGrid w:val="0"/>
        <w:spacing w:line="400" w:lineRule="exact"/>
        <w:ind w:firstLine="480" w:firstLineChars="20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rPr>
        <w:t xml:space="preserve">电  </w:t>
      </w:r>
      <w:r>
        <w:rPr>
          <w:rFonts w:hint="eastAsia" w:ascii="方正仿宋_GBK" w:hAnsi="方正仿宋_GBK" w:eastAsia="方正仿宋_GBK" w:cs="方正仿宋_GBK"/>
          <w:sz w:val="24"/>
          <w:szCs w:val="24"/>
          <w:highlight w:val="none"/>
          <w:lang w:val="en-US" w:eastAsia="zh-CN"/>
        </w:rPr>
        <w:t>话：023-45651331</w:t>
      </w:r>
    </w:p>
    <w:p w14:paraId="343AFABE">
      <w:pPr>
        <w:snapToGrid w:val="0"/>
        <w:spacing w:line="400" w:lineRule="exact"/>
        <w:ind w:firstLine="480" w:firstLineChars="20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 xml:space="preserve">地  址：重庆市铜梁区东城街道中兴东路528号  </w:t>
      </w:r>
    </w:p>
    <w:p w14:paraId="7D719613">
      <w:pPr>
        <w:snapToGrid w:val="0"/>
        <w:spacing w:line="400" w:lineRule="exact"/>
        <w:ind w:firstLine="1440" w:firstLineChars="60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铜梁区人民医院行政楼四楼420采购办</w:t>
      </w:r>
      <w:bookmarkEnd w:id="237"/>
    </w:p>
    <w:p w14:paraId="10FFF035">
      <w:pPr>
        <w:pStyle w:val="2"/>
        <w:spacing w:before="0" w:after="0" w:line="360" w:lineRule="auto"/>
        <w:jc w:val="center"/>
        <w:rPr>
          <w:rFonts w:hint="eastAsia" w:ascii="方正仿宋_GBK" w:hAnsi="方正仿宋_GBK" w:eastAsia="方正仿宋_GBK" w:cs="方正仿宋_GBK"/>
          <w:b w:val="0"/>
          <w:sz w:val="36"/>
          <w:szCs w:val="30"/>
          <w:highlight w:val="none"/>
        </w:rPr>
      </w:pPr>
      <w:bookmarkStart w:id="55" w:name="_Toc14516"/>
      <w:bookmarkStart w:id="56" w:name="_Toc11327"/>
      <w:bookmarkStart w:id="57" w:name="_Toc65660338"/>
      <w:bookmarkStart w:id="58" w:name="_Toc1292"/>
      <w:bookmarkStart w:id="59" w:name="_Toc102227313"/>
      <w:r>
        <w:rPr>
          <w:rFonts w:hint="eastAsia" w:ascii="方正仿宋_GBK" w:hAnsi="方正仿宋_GBK" w:eastAsia="方正仿宋_GBK" w:cs="方正仿宋_GBK"/>
          <w:b w:val="0"/>
          <w:sz w:val="36"/>
          <w:szCs w:val="30"/>
          <w:highlight w:val="none"/>
        </w:rPr>
        <w:br w:type="page"/>
      </w:r>
      <w:bookmarkStart w:id="60" w:name="_Toc5811"/>
      <w:r>
        <w:rPr>
          <w:rFonts w:hint="eastAsia" w:ascii="方正仿宋_GBK" w:hAnsi="方正仿宋_GBK" w:eastAsia="方正仿宋_GBK" w:cs="方正仿宋_GBK"/>
          <w:b w:val="0"/>
          <w:sz w:val="36"/>
          <w:szCs w:val="30"/>
          <w:highlight w:val="none"/>
        </w:rPr>
        <w:t>第二篇  询价项目技术（质量）需求</w:t>
      </w:r>
      <w:bookmarkEnd w:id="55"/>
      <w:bookmarkEnd w:id="56"/>
      <w:bookmarkEnd w:id="57"/>
      <w:bookmarkEnd w:id="58"/>
      <w:bookmarkEnd w:id="60"/>
    </w:p>
    <w:p w14:paraId="69E35DB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61" w:name="_Toc26971"/>
      <w:bookmarkStart w:id="62" w:name="_Toc24129"/>
      <w:bookmarkStart w:id="63" w:name="_Toc446"/>
      <w:bookmarkStart w:id="64" w:name="_Toc1871"/>
      <w:bookmarkStart w:id="65" w:name="_Toc65660339"/>
      <w:r>
        <w:rPr>
          <w:rFonts w:hint="eastAsia" w:ascii="方正仿宋_GBK" w:hAnsi="方正仿宋_GBK" w:eastAsia="方正仿宋_GBK" w:cs="方正仿宋_GBK"/>
          <w:sz w:val="24"/>
          <w:highlight w:val="none"/>
        </w:rPr>
        <w:t>一、项目一览表</w:t>
      </w:r>
      <w:bookmarkEnd w:id="61"/>
      <w:bookmarkEnd w:id="62"/>
      <w:bookmarkEnd w:id="63"/>
      <w:bookmarkEnd w:id="64"/>
      <w:bookmarkEnd w:id="65"/>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1516"/>
        <w:gridCol w:w="2494"/>
        <w:gridCol w:w="1082"/>
      </w:tblGrid>
      <w:tr w14:paraId="62ED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195" w:type="dxa"/>
            <w:tcBorders>
              <w:top w:val="single" w:color="auto" w:sz="4" w:space="0"/>
              <w:left w:val="single" w:color="auto" w:sz="4" w:space="0"/>
              <w:right w:val="single" w:color="auto" w:sz="4" w:space="0"/>
            </w:tcBorders>
            <w:noWrap w:val="0"/>
            <w:vAlign w:val="center"/>
          </w:tcPr>
          <w:p w14:paraId="4CE8319F">
            <w:pPr>
              <w:widowControl/>
              <w:jc w:val="center"/>
              <w:rPr>
                <w:rFonts w:hint="eastAsia" w:ascii="方正仿宋_GBK" w:hAnsi="方正仿宋_GBK" w:eastAsia="方正仿宋_GBK" w:cs="方正仿宋_GBK"/>
                <w:b/>
                <w:bCs/>
                <w:kern w:val="0"/>
                <w:sz w:val="21"/>
                <w:szCs w:val="24"/>
                <w:highlight w:val="none"/>
              </w:rPr>
            </w:pPr>
            <w:bookmarkStart w:id="66" w:name="_Toc65660340"/>
            <w:bookmarkStart w:id="67" w:name="_Toc2119"/>
            <w:bookmarkStart w:id="68" w:name="_Toc11439"/>
            <w:bookmarkStart w:id="69" w:name="_Toc10723"/>
            <w:r>
              <w:rPr>
                <w:rFonts w:hint="eastAsia" w:ascii="方正仿宋_GBK" w:hAnsi="方正仿宋_GBK" w:eastAsia="方正仿宋_GBK" w:cs="方正仿宋_GBK"/>
                <w:b/>
                <w:bCs/>
                <w:kern w:val="0"/>
                <w:sz w:val="21"/>
                <w:szCs w:val="24"/>
                <w:highlight w:val="none"/>
                <w:lang w:val="en-US" w:eastAsia="zh-CN"/>
              </w:rPr>
              <w:t>项目</w:t>
            </w:r>
            <w:r>
              <w:rPr>
                <w:rFonts w:hint="eastAsia" w:ascii="方正仿宋_GBK" w:hAnsi="方正仿宋_GBK" w:eastAsia="方正仿宋_GBK" w:cs="方正仿宋_GBK"/>
                <w:b/>
                <w:bCs/>
                <w:kern w:val="0"/>
                <w:sz w:val="21"/>
                <w:szCs w:val="24"/>
                <w:highlight w:val="none"/>
              </w:rPr>
              <w:t>名称</w:t>
            </w:r>
          </w:p>
        </w:tc>
        <w:tc>
          <w:tcPr>
            <w:tcW w:w="1516" w:type="dxa"/>
            <w:tcBorders>
              <w:top w:val="single" w:color="auto" w:sz="4" w:space="0"/>
              <w:left w:val="single" w:color="auto" w:sz="4" w:space="0"/>
              <w:right w:val="single" w:color="auto" w:sz="4" w:space="0"/>
            </w:tcBorders>
            <w:noWrap w:val="0"/>
            <w:vAlign w:val="center"/>
          </w:tcPr>
          <w:p w14:paraId="6EA671F2">
            <w:pPr>
              <w:widowControl/>
              <w:jc w:val="center"/>
              <w:rPr>
                <w:rFonts w:hint="default" w:ascii="方正仿宋_GBK" w:hAnsi="方正仿宋_GBK" w:eastAsia="方正仿宋_GBK" w:cs="方正仿宋_GBK"/>
                <w:b/>
                <w:bCs/>
                <w:kern w:val="0"/>
                <w:sz w:val="21"/>
                <w:szCs w:val="24"/>
                <w:highlight w:val="none"/>
                <w:lang w:val="en-US" w:eastAsia="zh-CN"/>
              </w:rPr>
            </w:pPr>
            <w:r>
              <w:rPr>
                <w:rFonts w:hint="eastAsia" w:ascii="方正仿宋_GBK" w:hAnsi="方正仿宋_GBK" w:eastAsia="方正仿宋_GBK" w:cs="方正仿宋_GBK"/>
                <w:b/>
                <w:bCs/>
                <w:kern w:val="0"/>
                <w:sz w:val="21"/>
                <w:szCs w:val="24"/>
                <w:highlight w:val="none"/>
                <w:lang w:val="en-US" w:eastAsia="zh-CN"/>
              </w:rPr>
              <w:t>数量</w:t>
            </w:r>
          </w:p>
        </w:tc>
        <w:tc>
          <w:tcPr>
            <w:tcW w:w="2494" w:type="dxa"/>
            <w:tcBorders>
              <w:top w:val="single" w:color="auto" w:sz="4" w:space="0"/>
              <w:left w:val="single" w:color="auto" w:sz="4" w:space="0"/>
              <w:right w:val="single" w:color="auto" w:sz="4" w:space="0"/>
            </w:tcBorders>
            <w:noWrap w:val="0"/>
            <w:vAlign w:val="center"/>
          </w:tcPr>
          <w:p w14:paraId="2FA0622B">
            <w:pPr>
              <w:jc w:val="center"/>
              <w:rPr>
                <w:rFonts w:hint="eastAsia" w:ascii="方正仿宋_GBK" w:hAnsi="方正仿宋_GBK" w:eastAsia="方正仿宋_GBK" w:cs="方正仿宋_GBK"/>
                <w:b/>
                <w:bCs/>
                <w:kern w:val="0"/>
                <w:sz w:val="21"/>
                <w:szCs w:val="24"/>
                <w:highlight w:val="none"/>
              </w:rPr>
            </w:pPr>
            <w:r>
              <w:rPr>
                <w:rFonts w:hint="eastAsia" w:ascii="方正仿宋_GBK" w:hAnsi="方正仿宋_GBK" w:eastAsia="方正仿宋_GBK" w:cs="方正仿宋_GBK"/>
                <w:b/>
                <w:bCs/>
                <w:kern w:val="0"/>
                <w:sz w:val="21"/>
                <w:szCs w:val="24"/>
                <w:highlight w:val="none"/>
                <w:lang w:eastAsia="zh-CN"/>
              </w:rPr>
              <w:t>采购金额</w:t>
            </w:r>
            <w:r>
              <w:rPr>
                <w:rFonts w:hint="eastAsia" w:ascii="方正仿宋_GBK" w:hAnsi="方正仿宋_GBK" w:eastAsia="方正仿宋_GBK" w:cs="方正仿宋_GBK"/>
                <w:b/>
                <w:bCs/>
                <w:kern w:val="0"/>
                <w:sz w:val="21"/>
                <w:szCs w:val="24"/>
                <w:highlight w:val="none"/>
              </w:rPr>
              <w:t>（万元）</w:t>
            </w:r>
          </w:p>
        </w:tc>
        <w:tc>
          <w:tcPr>
            <w:tcW w:w="1082" w:type="dxa"/>
            <w:tcBorders>
              <w:top w:val="single" w:color="auto" w:sz="4" w:space="0"/>
              <w:left w:val="single" w:color="auto" w:sz="4" w:space="0"/>
              <w:right w:val="single" w:color="auto" w:sz="4" w:space="0"/>
            </w:tcBorders>
            <w:noWrap w:val="0"/>
            <w:vAlign w:val="center"/>
          </w:tcPr>
          <w:p w14:paraId="15FC5BAA">
            <w:pPr>
              <w:jc w:val="center"/>
              <w:rPr>
                <w:rFonts w:hint="eastAsia" w:ascii="方正仿宋_GBK" w:hAnsi="方正仿宋_GBK" w:eastAsia="方正仿宋_GBK" w:cs="方正仿宋_GBK"/>
                <w:b/>
                <w:bCs/>
                <w:kern w:val="0"/>
                <w:sz w:val="21"/>
                <w:szCs w:val="24"/>
                <w:highlight w:val="none"/>
                <w:lang w:eastAsia="zh-CN"/>
              </w:rPr>
            </w:pPr>
            <w:r>
              <w:rPr>
                <w:rFonts w:hint="eastAsia" w:ascii="方正仿宋_GBK" w:hAnsi="方正仿宋_GBK" w:eastAsia="方正仿宋_GBK" w:cs="方正仿宋_GBK"/>
                <w:b/>
                <w:bCs/>
                <w:kern w:val="0"/>
                <w:sz w:val="21"/>
                <w:szCs w:val="24"/>
                <w:highlight w:val="none"/>
                <w:lang w:val="en-US" w:eastAsia="zh-CN"/>
              </w:rPr>
              <w:t>备注</w:t>
            </w:r>
          </w:p>
        </w:tc>
      </w:tr>
      <w:tr w14:paraId="23E4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4195" w:type="dxa"/>
            <w:tcBorders>
              <w:top w:val="single" w:color="auto" w:sz="4" w:space="0"/>
              <w:left w:val="single" w:color="auto" w:sz="4" w:space="0"/>
              <w:bottom w:val="single" w:color="auto" w:sz="4" w:space="0"/>
              <w:right w:val="single" w:color="auto" w:sz="4" w:space="0"/>
            </w:tcBorders>
            <w:noWrap w:val="0"/>
            <w:vAlign w:val="center"/>
          </w:tcPr>
          <w:p w14:paraId="0996A4F8">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eastAsia" w:ascii="方正仿宋_GBK" w:hAnsi="方正仿宋_GBK" w:eastAsia="方正仿宋_GBK" w:cs="方正仿宋_GBK"/>
                <w:b w:val="0"/>
                <w:bCs/>
                <w:color w:val="000000"/>
                <w:sz w:val="24"/>
                <w:szCs w:val="24"/>
                <w:highlight w:val="none"/>
                <w:lang w:val="en-US" w:eastAsia="zh-CN"/>
              </w:rPr>
            </w:pPr>
            <w:r>
              <w:rPr>
                <w:rFonts w:hint="eastAsia" w:ascii="方正仿宋_GBK" w:hAnsi="方正仿宋_GBK" w:eastAsia="方正仿宋_GBK" w:cs="方正仿宋_GBK"/>
                <w:b w:val="0"/>
                <w:bCs/>
                <w:color w:val="000000"/>
                <w:sz w:val="24"/>
                <w:szCs w:val="24"/>
                <w:highlight w:val="none"/>
                <w:lang w:val="en-US" w:eastAsia="zh-CN"/>
              </w:rPr>
              <w:t>帮扶巫山县购销任务采购食用油（二次）</w:t>
            </w:r>
          </w:p>
        </w:tc>
        <w:tc>
          <w:tcPr>
            <w:tcW w:w="1516" w:type="dxa"/>
            <w:tcBorders>
              <w:top w:val="single" w:color="auto" w:sz="4" w:space="0"/>
              <w:left w:val="single" w:color="auto" w:sz="4" w:space="0"/>
              <w:bottom w:val="single" w:color="auto" w:sz="4" w:space="0"/>
              <w:right w:val="single" w:color="auto" w:sz="4" w:space="0"/>
            </w:tcBorders>
            <w:noWrap w:val="0"/>
            <w:vAlign w:val="center"/>
          </w:tcPr>
          <w:p w14:paraId="22B5EAF4">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default" w:ascii="方正仿宋_GBK" w:hAnsi="方正仿宋_GBK" w:eastAsia="方正仿宋_GBK" w:cs="方正仿宋_GBK"/>
                <w:b w:val="0"/>
                <w:bCs/>
                <w:color w:val="000000"/>
                <w:sz w:val="24"/>
                <w:szCs w:val="24"/>
                <w:highlight w:val="none"/>
                <w:lang w:val="en-US" w:eastAsia="zh-CN"/>
              </w:rPr>
            </w:pPr>
            <w:r>
              <w:rPr>
                <w:rFonts w:hint="eastAsia" w:ascii="方正仿宋_GBK" w:hAnsi="方正仿宋_GBK" w:eastAsia="方正仿宋_GBK" w:cs="方正仿宋_GBK"/>
                <w:b w:val="0"/>
                <w:bCs/>
                <w:color w:val="000000"/>
                <w:sz w:val="24"/>
                <w:szCs w:val="24"/>
                <w:highlight w:val="none"/>
                <w:lang w:val="en-US" w:eastAsia="zh-CN"/>
              </w:rPr>
              <w:t xml:space="preserve">1批 </w:t>
            </w:r>
          </w:p>
        </w:tc>
        <w:tc>
          <w:tcPr>
            <w:tcW w:w="2494" w:type="dxa"/>
            <w:tcBorders>
              <w:top w:val="single" w:color="auto" w:sz="4" w:space="0"/>
              <w:left w:val="single" w:color="auto" w:sz="4" w:space="0"/>
              <w:bottom w:val="single" w:color="auto" w:sz="4" w:space="0"/>
              <w:right w:val="single" w:color="auto" w:sz="4" w:space="0"/>
            </w:tcBorders>
            <w:noWrap w:val="0"/>
            <w:vAlign w:val="center"/>
          </w:tcPr>
          <w:p w14:paraId="24D7417A">
            <w:pPr>
              <w:keepNext w:val="0"/>
              <w:keepLines w:val="0"/>
              <w:pageBreakBefore w:val="0"/>
              <w:widowControl/>
              <w:suppressLineNumbers w:val="0"/>
              <w:kinsoku/>
              <w:wordWrap/>
              <w:overflowPunct/>
              <w:topLinePunct w:val="0"/>
              <w:autoSpaceDE/>
              <w:autoSpaceDN/>
              <w:bidi w:val="0"/>
              <w:adjustRightInd/>
              <w:snapToGrid/>
              <w:spacing w:line="240" w:lineRule="atLeast"/>
              <w:ind w:firstLine="0" w:firstLineChars="0"/>
              <w:jc w:val="center"/>
              <w:textAlignment w:val="auto"/>
              <w:rPr>
                <w:rFonts w:hint="default" w:ascii="方正仿宋_GBK" w:hAnsi="方正仿宋_GBK" w:eastAsia="方正仿宋_GBK" w:cs="方正仿宋_GBK"/>
                <w:b w:val="0"/>
                <w:bCs/>
                <w:color w:val="000000"/>
                <w:sz w:val="24"/>
                <w:szCs w:val="24"/>
                <w:highlight w:val="none"/>
                <w:lang w:val="en-US" w:eastAsia="zh-CN"/>
              </w:rPr>
            </w:pPr>
            <w:r>
              <w:rPr>
                <w:rFonts w:hint="eastAsia" w:ascii="宋体" w:hAnsi="宋体" w:cs="宋体"/>
                <w:kern w:val="0"/>
                <w:sz w:val="24"/>
                <w:szCs w:val="24"/>
                <w:highlight w:val="none"/>
                <w:lang w:val="en-US" w:eastAsia="zh-CN"/>
              </w:rPr>
              <w:t>21.07</w:t>
            </w:r>
          </w:p>
        </w:tc>
        <w:tc>
          <w:tcPr>
            <w:tcW w:w="1082" w:type="dxa"/>
            <w:tcBorders>
              <w:top w:val="single" w:color="auto" w:sz="4" w:space="0"/>
              <w:left w:val="single" w:color="auto" w:sz="4" w:space="0"/>
              <w:bottom w:val="single" w:color="auto" w:sz="4" w:space="0"/>
              <w:right w:val="single" w:color="auto" w:sz="4" w:space="0"/>
            </w:tcBorders>
            <w:noWrap w:val="0"/>
            <w:vAlign w:val="center"/>
          </w:tcPr>
          <w:p w14:paraId="09DDDD88">
            <w:pPr>
              <w:widowControl/>
              <w:jc w:val="left"/>
              <w:rPr>
                <w:rFonts w:hint="default" w:ascii="宋体" w:hAnsi="宋体" w:eastAsia="宋体" w:cs="宋体"/>
                <w:kern w:val="0"/>
                <w:sz w:val="24"/>
                <w:szCs w:val="24"/>
                <w:highlight w:val="none"/>
                <w:lang w:val="en-US" w:eastAsia="zh-CN" w:bidi="ar-SA"/>
              </w:rPr>
            </w:pPr>
            <w:r>
              <w:rPr>
                <w:rFonts w:hint="eastAsia" w:ascii="宋体" w:hAnsi="宋体" w:cs="宋体"/>
                <w:kern w:val="0"/>
                <w:sz w:val="24"/>
                <w:szCs w:val="24"/>
                <w:highlight w:val="none"/>
                <w:lang w:val="en-US" w:eastAsia="zh-CN"/>
              </w:rPr>
              <w:t xml:space="preserve"> 5L/桶</w:t>
            </w:r>
          </w:p>
        </w:tc>
      </w:tr>
    </w:tbl>
    <w:p w14:paraId="238C82FA">
      <w:pPr>
        <w:pStyle w:val="2"/>
        <w:adjustRightInd w:val="0"/>
        <w:snapToGrid w:val="0"/>
        <w:spacing w:before="0" w:after="0" w:line="400" w:lineRule="exact"/>
        <w:ind w:firstLine="482" w:firstLineChars="200"/>
        <w:rPr>
          <w:rFonts w:hint="eastAsia" w:ascii="仿宋" w:hAnsi="仿宋" w:eastAsia="仿宋" w:cs="仿宋"/>
          <w:b/>
          <w:bCs/>
          <w:sz w:val="24"/>
          <w:szCs w:val="24"/>
          <w:lang w:val="en-US" w:eastAsia="zh-CN"/>
        </w:rPr>
      </w:pPr>
      <w:bookmarkStart w:id="70" w:name="_Toc29397"/>
      <w:r>
        <w:rPr>
          <w:rFonts w:hint="eastAsia" w:ascii="方正仿宋_GBK" w:hAnsi="方正仿宋_GBK" w:eastAsia="方正仿宋_GBK" w:cs="方正仿宋_GBK"/>
          <w:sz w:val="24"/>
          <w:highlight w:val="none"/>
          <w:lang w:eastAsia="zh-CN"/>
        </w:rPr>
        <w:t>说明：</w:t>
      </w:r>
      <w:r>
        <w:rPr>
          <w:rFonts w:hint="eastAsia" w:ascii="仿宋" w:hAnsi="仿宋" w:eastAsia="仿宋" w:cs="仿宋"/>
          <w:b/>
          <w:bCs/>
          <w:sz w:val="24"/>
          <w:szCs w:val="24"/>
          <w:lang w:val="en-US" w:eastAsia="zh-CN"/>
        </w:rPr>
        <w:t>根据《关于转发《财政部办公厅关于组织地方预算单位做好2025年政府采购脱贫地区农副产品工作的通知》的通知》（铜财【2025】63号）要求，该次投标产品须为重庆市巫山县生产的农副产品，总采购金额为21.07万元。</w:t>
      </w:r>
    </w:p>
    <w:p w14:paraId="044E68CA">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lang w:val="en-US" w:eastAsia="zh-CN"/>
        </w:rPr>
      </w:pPr>
      <w:r>
        <w:rPr>
          <w:rFonts w:hint="eastAsia" w:ascii="方正仿宋_GBK" w:hAnsi="方正仿宋_GBK" w:eastAsia="方正仿宋_GBK" w:cs="方正仿宋_GBK"/>
          <w:sz w:val="24"/>
          <w:highlight w:val="none"/>
        </w:rPr>
        <w:t>二、</w:t>
      </w:r>
      <w:bookmarkEnd w:id="66"/>
      <w:bookmarkEnd w:id="67"/>
      <w:bookmarkEnd w:id="68"/>
      <w:bookmarkEnd w:id="69"/>
      <w:bookmarkStart w:id="71" w:name="_Toc13356"/>
      <w:bookmarkStart w:id="72" w:name="_Toc15492"/>
      <w:bookmarkStart w:id="73" w:name="_Toc523"/>
      <w:bookmarkStart w:id="74" w:name="_Toc65660341"/>
      <w:r>
        <w:rPr>
          <w:rFonts w:hint="eastAsia" w:ascii="方正仿宋_GBK" w:hAnsi="方正仿宋_GBK" w:eastAsia="方正仿宋_GBK" w:cs="方正仿宋_GBK"/>
          <w:sz w:val="24"/>
          <w:highlight w:val="none"/>
          <w:lang w:val="en-US" w:eastAsia="zh-CN"/>
        </w:rPr>
        <w:t>技术（质量）要求</w:t>
      </w:r>
      <w:bookmarkEnd w:id="70"/>
    </w:p>
    <w:p w14:paraId="6D6B47E9">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食用油（菜籽油）：</w:t>
      </w:r>
    </w:p>
    <w:p w14:paraId="262622C6">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1.密度和折光指数：菜籽油的密度在25℃时为0.913-0.917g/mL，折光指数为1.471。</w:t>
      </w:r>
    </w:p>
    <w:p w14:paraId="595497DB">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2.相对密度：在20℃时，菜籽油的相对密度为0.914-0.9202。</w:t>
      </w:r>
    </w:p>
    <w:p w14:paraId="2F1416F2">
      <w:pPr>
        <w:keepNext w:val="0"/>
        <w:keepLines w:val="0"/>
        <w:pageBreakBefore w:val="0"/>
        <w:widowControl w:val="0"/>
        <w:numPr>
          <w:ilvl w:val="0"/>
          <w:numId w:val="0"/>
        </w:numPr>
        <w:tabs>
          <w:tab w:val="left" w:pos="613"/>
        </w:tabs>
        <w:kinsoku/>
        <w:wordWrap/>
        <w:overflowPunct/>
        <w:topLinePunct w:val="0"/>
        <w:autoSpaceDE/>
        <w:autoSpaceDN/>
        <w:bidi w:val="0"/>
        <w:adjustRightInd/>
        <w:snapToGrid w:val="0"/>
        <w:spacing w:line="400" w:lineRule="exact"/>
        <w:ind w:firstLine="480" w:firstLineChars="200"/>
        <w:textAlignment w:val="auto"/>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3.碘值和皂化值：碘值为105</w:t>
      </w:r>
      <w:bookmarkStart w:id="75" w:name="OLE_LINK1"/>
      <w:r>
        <w:rPr>
          <w:rFonts w:hint="eastAsia" w:ascii="方正仿宋_GBK" w:hAnsi="方正仿宋_GBK" w:eastAsia="方正仿宋_GBK" w:cs="方正仿宋_GBK"/>
          <w:sz w:val="24"/>
          <w:szCs w:val="24"/>
          <w:highlight w:val="none"/>
          <w:lang w:val="en-US" w:eastAsia="zh-CN"/>
        </w:rPr>
        <w:t>～</w:t>
      </w:r>
      <w:bookmarkEnd w:id="75"/>
      <w:r>
        <w:rPr>
          <w:rFonts w:hint="eastAsia" w:ascii="方正仿宋_GBK" w:hAnsi="方正仿宋_GBK" w:eastAsia="方正仿宋_GBK" w:cs="方正仿宋_GBK"/>
          <w:sz w:val="24"/>
          <w:szCs w:val="24"/>
          <w:highlight w:val="none"/>
          <w:lang w:val="en-US" w:eastAsia="zh-CN"/>
        </w:rPr>
        <w:t>126g/100g，皂化值为182～193mg/g2。</w:t>
      </w:r>
    </w:p>
    <w:p w14:paraId="52CFFC6E">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4.皂化物：不皂化物的含量应小于或等于20g/kg2。</w:t>
      </w:r>
    </w:p>
    <w:p w14:paraId="35D1FC1F">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textAlignment w:val="auto"/>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5..脂肪酸组成：主要脂肪酸包括棕榈酸（C16:0）、油酸（C18:1）、亚油酸（C18:2）和亚麻酸（C18:3），含量分别为2.5-7.0%、51.0-70.0%、15.0-30.0%和5.0-14.0%2。</w:t>
      </w:r>
    </w:p>
    <w:p w14:paraId="37BFDBCE">
      <w:pPr>
        <w:jc w:val="left"/>
        <w:rPr>
          <w:rFonts w:hint="eastAsia"/>
          <w:highlight w:val="none"/>
          <w:lang w:eastAsia="zh-CN"/>
        </w:rPr>
      </w:pPr>
    </w:p>
    <w:p w14:paraId="27CA03D3">
      <w:pPr>
        <w:jc w:val="left"/>
        <w:rPr>
          <w:rFonts w:hint="eastAsia"/>
          <w:highlight w:val="none"/>
          <w:lang w:eastAsia="zh-CN"/>
        </w:rPr>
      </w:pPr>
    </w:p>
    <w:p w14:paraId="12A846FC">
      <w:pPr>
        <w:jc w:val="left"/>
        <w:rPr>
          <w:rFonts w:hint="eastAsia"/>
          <w:highlight w:val="none"/>
          <w:lang w:eastAsia="zh-CN"/>
        </w:rPr>
      </w:pPr>
    </w:p>
    <w:p w14:paraId="3AAA2CCB">
      <w:pPr>
        <w:jc w:val="left"/>
        <w:rPr>
          <w:rFonts w:hint="eastAsia"/>
          <w:highlight w:val="none"/>
          <w:lang w:eastAsia="zh-CN"/>
        </w:rPr>
      </w:pPr>
    </w:p>
    <w:p w14:paraId="782F34ED">
      <w:pPr>
        <w:jc w:val="left"/>
        <w:rPr>
          <w:rFonts w:hint="eastAsia"/>
          <w:highlight w:val="none"/>
          <w:lang w:eastAsia="zh-CN"/>
        </w:rPr>
      </w:pPr>
    </w:p>
    <w:p w14:paraId="78840F6E">
      <w:pPr>
        <w:jc w:val="left"/>
        <w:rPr>
          <w:rFonts w:hint="eastAsia"/>
          <w:highlight w:val="none"/>
          <w:lang w:eastAsia="zh-CN"/>
        </w:rPr>
      </w:pPr>
    </w:p>
    <w:p w14:paraId="415F8790">
      <w:pPr>
        <w:jc w:val="left"/>
        <w:rPr>
          <w:rFonts w:hint="eastAsia"/>
          <w:highlight w:val="none"/>
          <w:lang w:eastAsia="zh-CN"/>
        </w:rPr>
      </w:pPr>
    </w:p>
    <w:p w14:paraId="036DEC7C">
      <w:pPr>
        <w:jc w:val="left"/>
        <w:rPr>
          <w:rFonts w:hint="eastAsia"/>
          <w:highlight w:val="none"/>
          <w:lang w:eastAsia="zh-CN"/>
        </w:rPr>
      </w:pPr>
    </w:p>
    <w:p w14:paraId="4513F8DF">
      <w:pPr>
        <w:jc w:val="left"/>
        <w:rPr>
          <w:rFonts w:hint="eastAsia"/>
          <w:highlight w:val="none"/>
          <w:lang w:eastAsia="zh-CN"/>
        </w:rPr>
      </w:pPr>
    </w:p>
    <w:p w14:paraId="7AE625C3">
      <w:pPr>
        <w:jc w:val="left"/>
        <w:rPr>
          <w:rFonts w:hint="eastAsia"/>
          <w:highlight w:val="none"/>
          <w:lang w:eastAsia="zh-CN"/>
        </w:rPr>
      </w:pPr>
    </w:p>
    <w:p w14:paraId="1E759ED9">
      <w:pPr>
        <w:rPr>
          <w:rFonts w:hint="eastAsia" w:ascii="方正仿宋_GBK" w:hAnsi="方正仿宋_GBK" w:eastAsia="方正仿宋_GBK" w:cs="方正仿宋_GBK"/>
          <w:b w:val="0"/>
          <w:sz w:val="36"/>
          <w:szCs w:val="30"/>
          <w:highlight w:val="none"/>
        </w:rPr>
      </w:pPr>
    </w:p>
    <w:p w14:paraId="57358299">
      <w:pPr>
        <w:pStyle w:val="16"/>
        <w:rPr>
          <w:rFonts w:hint="eastAsia" w:ascii="方正仿宋_GBK" w:hAnsi="方正仿宋_GBK" w:eastAsia="方正仿宋_GBK" w:cs="方正仿宋_GBK"/>
          <w:b w:val="0"/>
          <w:sz w:val="36"/>
          <w:szCs w:val="30"/>
          <w:highlight w:val="none"/>
        </w:rPr>
      </w:pPr>
    </w:p>
    <w:p w14:paraId="1A6D31D0">
      <w:pPr>
        <w:pStyle w:val="16"/>
        <w:ind w:left="0" w:leftChars="0" w:firstLine="0" w:firstLineChars="0"/>
        <w:rPr>
          <w:rFonts w:hint="eastAsia" w:ascii="方正仿宋_GBK" w:hAnsi="方正仿宋_GBK" w:eastAsia="方正仿宋_GBK" w:cs="方正仿宋_GBK"/>
          <w:b w:val="0"/>
          <w:sz w:val="36"/>
          <w:szCs w:val="30"/>
          <w:highlight w:val="none"/>
        </w:rPr>
      </w:pPr>
      <w:r>
        <w:rPr>
          <w:rFonts w:hint="eastAsia" w:ascii="方正仿宋_GBK" w:hAnsi="方正仿宋_GBK" w:eastAsia="方正仿宋_GBK" w:cs="方正仿宋_GBK"/>
          <w:b w:val="0"/>
          <w:sz w:val="36"/>
          <w:szCs w:val="30"/>
          <w:highlight w:val="none"/>
        </w:rPr>
        <w:br w:type="page"/>
      </w:r>
    </w:p>
    <w:p w14:paraId="5DFDEBFC">
      <w:pPr>
        <w:pStyle w:val="2"/>
        <w:spacing w:before="0" w:after="0" w:line="360" w:lineRule="auto"/>
        <w:jc w:val="center"/>
        <w:rPr>
          <w:rFonts w:hint="eastAsia" w:ascii="方正仿宋_GBK" w:hAnsi="方正仿宋_GBK" w:eastAsia="方正仿宋_GBK" w:cs="方正仿宋_GBK"/>
          <w:b w:val="0"/>
          <w:sz w:val="36"/>
          <w:szCs w:val="30"/>
          <w:highlight w:val="none"/>
        </w:rPr>
      </w:pPr>
      <w:bookmarkStart w:id="76" w:name="_Toc29343"/>
      <w:r>
        <w:rPr>
          <w:rFonts w:hint="eastAsia" w:ascii="方正仿宋_GBK" w:hAnsi="方正仿宋_GBK" w:eastAsia="方正仿宋_GBK" w:cs="方正仿宋_GBK"/>
          <w:b w:val="0"/>
          <w:sz w:val="36"/>
          <w:szCs w:val="30"/>
          <w:highlight w:val="none"/>
        </w:rPr>
        <w:t xml:space="preserve">第三篇  </w:t>
      </w:r>
      <w:bookmarkEnd w:id="59"/>
      <w:r>
        <w:rPr>
          <w:rFonts w:hint="eastAsia" w:ascii="方正仿宋_GBK" w:hAnsi="方正仿宋_GBK" w:eastAsia="方正仿宋_GBK" w:cs="方正仿宋_GBK"/>
          <w:b w:val="0"/>
          <w:sz w:val="36"/>
          <w:szCs w:val="30"/>
          <w:highlight w:val="none"/>
        </w:rPr>
        <w:t>询价项目服务</w:t>
      </w:r>
      <w:bookmarkEnd w:id="71"/>
      <w:bookmarkEnd w:id="72"/>
      <w:bookmarkEnd w:id="73"/>
      <w:bookmarkEnd w:id="74"/>
      <w:r>
        <w:rPr>
          <w:rFonts w:hint="eastAsia" w:ascii="方正仿宋_GBK" w:hAnsi="方正仿宋_GBK" w:eastAsia="方正仿宋_GBK" w:cs="方正仿宋_GBK"/>
          <w:b w:val="0"/>
          <w:sz w:val="36"/>
          <w:szCs w:val="30"/>
          <w:highlight w:val="none"/>
        </w:rPr>
        <w:t>需求</w:t>
      </w:r>
      <w:bookmarkEnd w:id="76"/>
    </w:p>
    <w:p w14:paraId="3A96B46D">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bookmarkStart w:id="77" w:name="_Toc13555"/>
      <w:bookmarkStart w:id="78" w:name="_Toc15302"/>
      <w:bookmarkStart w:id="79" w:name="_Toc1929"/>
      <w:bookmarkStart w:id="80" w:name="_Toc65660342"/>
      <w:bookmarkStart w:id="81" w:name="_Toc17750"/>
      <w:bookmarkStart w:id="82" w:name="_Toc25739"/>
      <w:bookmarkStart w:id="83" w:name="_Toc12935"/>
      <w:bookmarkStart w:id="84" w:name="_Toc342913389"/>
      <w:r>
        <w:rPr>
          <w:rFonts w:hint="eastAsia" w:ascii="方正仿宋_GBK" w:hAnsi="方正仿宋_GBK" w:eastAsia="方正仿宋_GBK" w:cs="方正仿宋_GBK"/>
          <w:b/>
          <w:kern w:val="2"/>
          <w:sz w:val="24"/>
          <w:highlight w:val="none"/>
          <w:lang w:val="en-US" w:eastAsia="zh-CN" w:bidi="ar-SA"/>
        </w:rPr>
        <w:t>一、</w:t>
      </w:r>
      <w:bookmarkEnd w:id="77"/>
      <w:bookmarkEnd w:id="78"/>
      <w:bookmarkEnd w:id="79"/>
      <w:bookmarkEnd w:id="80"/>
      <w:bookmarkEnd w:id="81"/>
      <w:bookmarkEnd w:id="82"/>
      <w:bookmarkEnd w:id="83"/>
      <w:r>
        <w:rPr>
          <w:rFonts w:hint="eastAsia" w:ascii="方正仿宋_GBK" w:hAnsi="方正仿宋_GBK" w:eastAsia="方正仿宋_GBK" w:cs="方正仿宋_GBK"/>
          <w:b/>
          <w:kern w:val="2"/>
          <w:sz w:val="24"/>
          <w:highlight w:val="none"/>
          <w:lang w:val="en-US" w:eastAsia="zh-CN" w:bidi="ar-SA"/>
        </w:rPr>
        <w:t>交货时间及地点</w:t>
      </w:r>
    </w:p>
    <w:p w14:paraId="755C8DA5">
      <w:pPr>
        <w:snapToGrid w:val="0"/>
        <w:spacing w:line="400" w:lineRule="exact"/>
        <w:ind w:firstLine="540"/>
        <w:rPr>
          <w:rFonts w:hint="eastAsia" w:ascii="方正仿宋_GBK" w:hAnsi="方正仿宋_GBK" w:eastAsia="方正仿宋_GBK" w:cs="方正仿宋_GBK"/>
          <w:b w:val="0"/>
          <w:bCs w:val="0"/>
          <w:color w:val="auto"/>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（一）交货时间：合同签订后按职工食堂计划量通知分批次配送（以甲方通知为准），</w:t>
      </w:r>
      <w:r>
        <w:rPr>
          <w:rFonts w:hint="eastAsia" w:ascii="仿宋_GB2312" w:hAnsi="仿宋_GB2312" w:eastAsia="仿宋_GB2312" w:cs="仿宋_GB2312"/>
          <w:b w:val="0"/>
          <w:bCs w:val="0"/>
          <w:color w:val="auto"/>
          <w:sz w:val="24"/>
          <w:szCs w:val="24"/>
          <w:lang w:val="en-US" w:eastAsia="zh-CN"/>
        </w:rPr>
        <w:t>送至总货款21.07万元为止</w:t>
      </w:r>
      <w:r>
        <w:rPr>
          <w:rFonts w:hint="eastAsia" w:ascii="方正仿宋_GBK" w:hAnsi="方正仿宋_GBK" w:eastAsia="方正仿宋_GBK" w:cs="方正仿宋_GBK"/>
          <w:b w:val="0"/>
          <w:bCs w:val="0"/>
          <w:color w:val="auto"/>
          <w:sz w:val="24"/>
          <w:szCs w:val="24"/>
          <w:highlight w:val="none"/>
          <w:lang w:val="en-US" w:eastAsia="zh-CN"/>
        </w:rPr>
        <w:t>。</w:t>
      </w:r>
    </w:p>
    <w:p w14:paraId="5498FFD0">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（二）交货地点：采购人指定地点。</w:t>
      </w:r>
    </w:p>
    <w:p w14:paraId="5B16CE15">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二、</w:t>
      </w:r>
      <w:bookmarkStart w:id="85" w:name="_Toc122"/>
      <w:bookmarkStart w:id="86" w:name="_Toc65660344"/>
      <w:bookmarkStart w:id="87" w:name="_Toc16974"/>
      <w:bookmarkStart w:id="88" w:name="_Toc12184"/>
      <w:r>
        <w:rPr>
          <w:rFonts w:hint="eastAsia" w:ascii="方正仿宋_GBK" w:hAnsi="方正仿宋_GBK" w:eastAsia="方正仿宋_GBK" w:cs="方正仿宋_GBK"/>
          <w:b/>
          <w:kern w:val="2"/>
          <w:sz w:val="24"/>
          <w:highlight w:val="none"/>
          <w:lang w:val="en-US" w:eastAsia="zh-CN" w:bidi="ar-SA"/>
        </w:rPr>
        <w:t>验收方式及要求</w:t>
      </w:r>
    </w:p>
    <w:p w14:paraId="2ADF35F6">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中标方、采购方双方现场验收，由采购方确认验收合格后，方可投入使用。如验收不合格的，采购方有权要求中标方更换，直至合格为止。</w:t>
      </w:r>
    </w:p>
    <w:p w14:paraId="5CC4C6B4">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三、质量保证及售后</w:t>
      </w:r>
    </w:p>
    <w:p w14:paraId="50B43D72">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（一）本次招标内商品的质保期以商品标签信息中标注的质保期为准；</w:t>
      </w:r>
    </w:p>
    <w:p w14:paraId="7097D116">
      <w:pPr>
        <w:snapToGrid w:val="0"/>
        <w:spacing w:line="400" w:lineRule="exact"/>
        <w:ind w:firstLine="54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（二）中标方向采购人提供的商品应符合国家和行业的最新标准及要求，合法生产达到国家的规定的质量标准，因中标方商品质量问题造成的采购人或第三方人身、财产损失的，由中标方负责赔偿；</w:t>
      </w:r>
    </w:p>
    <w:p w14:paraId="392A9E18">
      <w:pPr>
        <w:snapToGrid w:val="0"/>
        <w:spacing w:line="400" w:lineRule="exact"/>
        <w:ind w:firstLine="54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（三）中标方提供的商品不符合质量要求的，采购人可以依照国家规定、当事人约定退货，或者要求中标方履行更换等义务；</w:t>
      </w:r>
    </w:p>
    <w:p w14:paraId="42CF34AF">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（四）中标方应按照采购人要求提供有效的商品质量证明材料。</w:t>
      </w:r>
    </w:p>
    <w:p w14:paraId="5C775099">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三、报价要求</w:t>
      </w:r>
      <w:bookmarkEnd w:id="85"/>
      <w:bookmarkEnd w:id="86"/>
      <w:bookmarkEnd w:id="87"/>
      <w:bookmarkEnd w:id="88"/>
    </w:p>
    <w:p w14:paraId="03E7BA94">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（一）投标价格：投标人投标价格为货物单价。</w:t>
      </w:r>
    </w:p>
    <w:p w14:paraId="7B2C66E3">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（二）本次报价为人民币报价。因成交供应商自身原因造成漏报、少报皆由其自行承担责任，采购人不再补偿。</w:t>
      </w:r>
    </w:p>
    <w:p w14:paraId="585E8C3F">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bookmarkStart w:id="89" w:name="_Toc7562"/>
      <w:bookmarkStart w:id="90" w:name="_Toc65660345"/>
      <w:bookmarkStart w:id="91" w:name="_Toc9192"/>
      <w:bookmarkStart w:id="92" w:name="_Toc11000"/>
      <w:r>
        <w:rPr>
          <w:rFonts w:hint="eastAsia" w:ascii="方正仿宋_GBK" w:hAnsi="方正仿宋_GBK" w:eastAsia="方正仿宋_GBK" w:cs="方正仿宋_GBK"/>
          <w:b/>
          <w:kern w:val="2"/>
          <w:sz w:val="24"/>
          <w:highlight w:val="none"/>
          <w:lang w:val="en-US" w:eastAsia="zh-CN" w:bidi="ar-SA"/>
        </w:rPr>
        <w:t>四、付款方式</w:t>
      </w:r>
      <w:bookmarkEnd w:id="89"/>
      <w:bookmarkEnd w:id="90"/>
      <w:bookmarkEnd w:id="91"/>
      <w:bookmarkEnd w:id="92"/>
    </w:p>
    <w:p w14:paraId="2154C583">
      <w:pPr>
        <w:snapToGrid w:val="0"/>
        <w:spacing w:line="400" w:lineRule="exact"/>
        <w:ind w:firstLine="540"/>
        <w:rPr>
          <w:rFonts w:hint="default" w:ascii="方正仿宋_GBK" w:hAnsi="方正仿宋_GBK" w:eastAsia="方正仿宋_GBK" w:cs="方正仿宋_GBK"/>
          <w:sz w:val="24"/>
          <w:szCs w:val="24"/>
          <w:highlight w:val="none"/>
          <w:lang w:val="en-US" w:eastAsia="zh-CN"/>
        </w:rPr>
      </w:pPr>
      <w:bookmarkStart w:id="93" w:name="_Toc65660348"/>
      <w:bookmarkStart w:id="94" w:name="_Toc31659"/>
      <w:bookmarkStart w:id="95" w:name="_Toc21248"/>
      <w:bookmarkStart w:id="96" w:name="_Toc23902"/>
      <w:bookmarkStart w:id="97" w:name="_Toc106034788"/>
      <w:r>
        <w:rPr>
          <w:rFonts w:hint="eastAsia" w:ascii="方正仿宋_GBK" w:hAnsi="方正仿宋_GBK" w:eastAsia="方正仿宋_GBK" w:cs="方正仿宋_GBK"/>
          <w:sz w:val="24"/>
          <w:szCs w:val="24"/>
          <w:highlight w:val="none"/>
          <w:lang w:val="en-US" w:eastAsia="zh-CN"/>
        </w:rPr>
        <w:t>签订合同后中标方开具合同总金额发票，按配送批次分期付款，合同金额付完为止。</w:t>
      </w:r>
    </w:p>
    <w:p w14:paraId="0D265843">
      <w:pPr>
        <w:snapToGrid w:val="0"/>
        <w:spacing w:line="400" w:lineRule="exact"/>
        <w:ind w:firstLine="540"/>
        <w:rPr>
          <w:rFonts w:hint="eastAsia" w:ascii="方正仿宋_GBK" w:hAnsi="方正仿宋_GBK" w:eastAsia="方正仿宋_GBK" w:cs="方正仿宋_GBK"/>
          <w:b/>
          <w:kern w:val="2"/>
          <w:sz w:val="24"/>
          <w:highlight w:val="none"/>
          <w:lang w:val="zh-CN" w:eastAsia="zh-CN" w:bidi="ar-SA"/>
        </w:rPr>
      </w:pPr>
      <w:r>
        <w:rPr>
          <w:rFonts w:hint="eastAsia" w:ascii="方正仿宋_GBK" w:hAnsi="方正仿宋_GBK" w:eastAsia="方正仿宋_GBK" w:cs="方正仿宋_GBK"/>
          <w:b/>
          <w:kern w:val="2"/>
          <w:sz w:val="24"/>
          <w:highlight w:val="none"/>
          <w:lang w:val="en-US" w:eastAsia="zh-CN" w:bidi="ar-SA"/>
        </w:rPr>
        <w:t>五、</w:t>
      </w:r>
      <w:r>
        <w:rPr>
          <w:rFonts w:hint="eastAsia" w:ascii="方正仿宋_GBK" w:hAnsi="方正仿宋_GBK" w:eastAsia="方正仿宋_GBK" w:cs="方正仿宋_GBK"/>
          <w:b/>
          <w:kern w:val="2"/>
          <w:sz w:val="24"/>
          <w:highlight w:val="none"/>
          <w:lang w:val="zh-CN" w:eastAsia="zh-CN" w:bidi="ar-SA"/>
        </w:rPr>
        <w:t>违约责任</w:t>
      </w:r>
    </w:p>
    <w:p w14:paraId="059F72CA">
      <w:pPr>
        <w:snapToGrid w:val="0"/>
        <w:spacing w:line="400" w:lineRule="exact"/>
        <w:ind w:firstLine="540"/>
        <w:rPr>
          <w:rFonts w:hint="eastAsia" w:ascii="方正仿宋_GBK" w:hAnsi="方正仿宋_GBK" w:eastAsia="方正仿宋_GBK" w:cs="方正仿宋_GBK"/>
          <w:sz w:val="24"/>
          <w:szCs w:val="24"/>
          <w:highlight w:val="none"/>
          <w:lang w:val="zh-CN" w:eastAsia="zh-CN"/>
        </w:rPr>
      </w:pPr>
      <w:r>
        <w:rPr>
          <w:rFonts w:hint="eastAsia" w:ascii="方正仿宋_GBK" w:hAnsi="方正仿宋_GBK" w:eastAsia="方正仿宋_GBK" w:cs="方正仿宋_GBK"/>
          <w:sz w:val="24"/>
          <w:szCs w:val="24"/>
          <w:highlight w:val="none"/>
          <w:lang w:val="zh-CN" w:eastAsia="zh-CN"/>
        </w:rPr>
        <w:t>（一）</w:t>
      </w:r>
      <w:r>
        <w:rPr>
          <w:rFonts w:hint="eastAsia" w:ascii="方正仿宋_GBK" w:hAnsi="方正仿宋_GBK" w:eastAsia="方正仿宋_GBK" w:cs="方正仿宋_GBK"/>
          <w:sz w:val="24"/>
          <w:szCs w:val="24"/>
          <w:highlight w:val="none"/>
          <w:lang w:val="en-US" w:eastAsia="zh-CN"/>
        </w:rPr>
        <w:t>中标人</w:t>
      </w:r>
      <w:r>
        <w:rPr>
          <w:rFonts w:hint="eastAsia" w:ascii="方正仿宋_GBK" w:hAnsi="方正仿宋_GBK" w:eastAsia="方正仿宋_GBK" w:cs="方正仿宋_GBK"/>
          <w:sz w:val="24"/>
          <w:szCs w:val="24"/>
          <w:highlight w:val="none"/>
          <w:lang w:val="zh-CN" w:eastAsia="zh-CN"/>
        </w:rPr>
        <w:t>未经</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同意而延期交付时，应当向</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偿付违约金，违约金每天按</w:t>
      </w:r>
      <w:r>
        <w:rPr>
          <w:rFonts w:hint="eastAsia" w:ascii="方正仿宋_GBK" w:hAnsi="方正仿宋_GBK" w:eastAsia="方正仿宋_GBK" w:cs="方正仿宋_GBK"/>
          <w:sz w:val="24"/>
          <w:szCs w:val="24"/>
          <w:highlight w:val="none"/>
          <w:lang w:val="en-US" w:eastAsia="zh-CN"/>
        </w:rPr>
        <w:t>合同金额</w:t>
      </w:r>
      <w:r>
        <w:rPr>
          <w:rFonts w:hint="eastAsia" w:ascii="方正仿宋_GBK" w:hAnsi="方正仿宋_GBK" w:eastAsia="方正仿宋_GBK" w:cs="方正仿宋_GBK"/>
          <w:sz w:val="24"/>
          <w:szCs w:val="24"/>
          <w:highlight w:val="none"/>
          <w:lang w:val="zh-CN" w:eastAsia="zh-CN"/>
        </w:rPr>
        <w:t>的</w:t>
      </w: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lang w:val="zh-CN" w:eastAsia="zh-CN"/>
        </w:rPr>
        <w:t>‰计算，违约金最高限额为</w:t>
      </w:r>
      <w:r>
        <w:rPr>
          <w:rFonts w:hint="eastAsia" w:ascii="方正仿宋_GBK" w:hAnsi="方正仿宋_GBK" w:eastAsia="方正仿宋_GBK" w:cs="方正仿宋_GBK"/>
          <w:sz w:val="24"/>
          <w:szCs w:val="24"/>
          <w:highlight w:val="none"/>
          <w:lang w:val="en-US" w:eastAsia="zh-CN"/>
        </w:rPr>
        <w:t>合同金额</w:t>
      </w:r>
      <w:r>
        <w:rPr>
          <w:rFonts w:hint="eastAsia" w:ascii="方正仿宋_GBK" w:hAnsi="方正仿宋_GBK" w:eastAsia="方正仿宋_GBK" w:cs="方正仿宋_GBK"/>
          <w:sz w:val="24"/>
          <w:szCs w:val="24"/>
          <w:highlight w:val="none"/>
          <w:lang w:val="zh-CN" w:eastAsia="zh-CN"/>
        </w:rPr>
        <w:t>的</w:t>
      </w:r>
      <w:r>
        <w:rPr>
          <w:rFonts w:hint="eastAsia" w:ascii="方正仿宋_GBK" w:hAnsi="方正仿宋_GBK" w:eastAsia="方正仿宋_GBK" w:cs="方正仿宋_GBK"/>
          <w:sz w:val="24"/>
          <w:szCs w:val="24"/>
          <w:highlight w:val="none"/>
          <w:lang w:val="en-US" w:eastAsia="zh-CN"/>
        </w:rPr>
        <w:t>10%</w:t>
      </w:r>
      <w:r>
        <w:rPr>
          <w:rFonts w:hint="eastAsia" w:ascii="方正仿宋_GBK" w:hAnsi="方正仿宋_GBK" w:eastAsia="方正仿宋_GBK" w:cs="方正仿宋_GBK"/>
          <w:sz w:val="24"/>
          <w:szCs w:val="24"/>
          <w:highlight w:val="none"/>
          <w:lang w:val="zh-CN" w:eastAsia="zh-CN"/>
        </w:rPr>
        <w:t>。如果达到违约金最高限额时仍不能交付，或交付时间影响</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任务实施，</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可以</w:t>
      </w:r>
      <w:r>
        <w:rPr>
          <w:rFonts w:hint="eastAsia" w:ascii="方正仿宋_GBK" w:hAnsi="方正仿宋_GBK" w:eastAsia="方正仿宋_GBK" w:cs="方正仿宋_GBK"/>
          <w:sz w:val="24"/>
          <w:szCs w:val="24"/>
          <w:highlight w:val="none"/>
          <w:lang w:val="en-US" w:eastAsia="zh-CN"/>
        </w:rPr>
        <w:t>解除</w:t>
      </w:r>
      <w:r>
        <w:rPr>
          <w:rFonts w:hint="eastAsia" w:ascii="方正仿宋_GBK" w:hAnsi="方正仿宋_GBK" w:eastAsia="方正仿宋_GBK" w:cs="方正仿宋_GBK"/>
          <w:sz w:val="24"/>
          <w:szCs w:val="24"/>
          <w:highlight w:val="none"/>
          <w:lang w:val="zh-CN" w:eastAsia="zh-CN"/>
        </w:rPr>
        <w:t>合同，而由此给</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造成的实际损失，</w:t>
      </w:r>
      <w:r>
        <w:rPr>
          <w:rFonts w:hint="eastAsia" w:ascii="方正仿宋_GBK" w:hAnsi="方正仿宋_GBK" w:eastAsia="方正仿宋_GBK" w:cs="方正仿宋_GBK"/>
          <w:sz w:val="24"/>
          <w:szCs w:val="24"/>
          <w:highlight w:val="none"/>
          <w:lang w:val="en-US" w:eastAsia="zh-CN"/>
        </w:rPr>
        <w:t>中标人</w:t>
      </w:r>
      <w:r>
        <w:rPr>
          <w:rFonts w:hint="eastAsia" w:ascii="方正仿宋_GBK" w:hAnsi="方正仿宋_GBK" w:eastAsia="方正仿宋_GBK" w:cs="方正仿宋_GBK"/>
          <w:sz w:val="24"/>
          <w:szCs w:val="24"/>
          <w:highlight w:val="none"/>
          <w:lang w:val="zh-CN" w:eastAsia="zh-CN"/>
        </w:rPr>
        <w:t>应当给予足额赔偿。</w:t>
      </w:r>
    </w:p>
    <w:p w14:paraId="11BDD5A7">
      <w:pPr>
        <w:snapToGrid w:val="0"/>
        <w:spacing w:line="400" w:lineRule="exact"/>
        <w:ind w:firstLine="540"/>
        <w:rPr>
          <w:rFonts w:hint="eastAsia" w:ascii="方正仿宋_GBK" w:hAnsi="方正仿宋_GBK" w:eastAsia="方正仿宋_GBK" w:cs="方正仿宋_GBK"/>
          <w:sz w:val="24"/>
          <w:szCs w:val="24"/>
          <w:highlight w:val="none"/>
          <w:lang w:val="zh-CN" w:eastAsia="zh-CN"/>
        </w:rPr>
      </w:pPr>
      <w:r>
        <w:rPr>
          <w:rFonts w:hint="eastAsia" w:ascii="方正仿宋_GBK" w:hAnsi="方正仿宋_GBK" w:eastAsia="方正仿宋_GBK" w:cs="方正仿宋_GBK"/>
          <w:sz w:val="24"/>
          <w:szCs w:val="24"/>
          <w:highlight w:val="none"/>
          <w:lang w:val="zh-CN" w:eastAsia="zh-CN"/>
        </w:rPr>
        <w:t>（二）</w:t>
      </w:r>
      <w:r>
        <w:rPr>
          <w:rFonts w:hint="eastAsia" w:ascii="方正仿宋_GBK" w:hAnsi="方正仿宋_GBK" w:eastAsia="方正仿宋_GBK" w:cs="方正仿宋_GBK"/>
          <w:sz w:val="24"/>
          <w:szCs w:val="24"/>
          <w:highlight w:val="none"/>
          <w:lang w:val="en-US" w:eastAsia="zh-CN"/>
        </w:rPr>
        <w:t>中标人</w:t>
      </w:r>
      <w:r>
        <w:rPr>
          <w:rFonts w:hint="eastAsia" w:ascii="方正仿宋_GBK" w:hAnsi="方正仿宋_GBK" w:eastAsia="方正仿宋_GBK" w:cs="方正仿宋_GBK"/>
          <w:sz w:val="24"/>
          <w:szCs w:val="24"/>
          <w:highlight w:val="none"/>
          <w:lang w:val="zh-CN" w:eastAsia="zh-CN"/>
        </w:rPr>
        <w:t>未按合同约定履行义务或产品技术性能指标不达标而给</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造成损失的，</w:t>
      </w:r>
      <w:r>
        <w:rPr>
          <w:rFonts w:hint="eastAsia" w:ascii="方正仿宋_GBK" w:hAnsi="方正仿宋_GBK" w:eastAsia="方正仿宋_GBK" w:cs="方正仿宋_GBK"/>
          <w:sz w:val="24"/>
          <w:szCs w:val="24"/>
          <w:highlight w:val="none"/>
          <w:lang w:val="en-US" w:eastAsia="zh-CN"/>
        </w:rPr>
        <w:t>中标人</w:t>
      </w:r>
      <w:r>
        <w:rPr>
          <w:rFonts w:hint="eastAsia" w:ascii="方正仿宋_GBK" w:hAnsi="方正仿宋_GBK" w:eastAsia="方正仿宋_GBK" w:cs="方正仿宋_GBK"/>
          <w:sz w:val="24"/>
          <w:szCs w:val="24"/>
          <w:highlight w:val="none"/>
          <w:lang w:val="zh-CN" w:eastAsia="zh-CN"/>
        </w:rPr>
        <w:t>应按损失金额予以赔偿；</w:t>
      </w:r>
      <w:r>
        <w:rPr>
          <w:rFonts w:hint="eastAsia" w:ascii="方正仿宋_GBK" w:hAnsi="方正仿宋_GBK" w:eastAsia="方正仿宋_GBK" w:cs="方正仿宋_GBK"/>
          <w:bCs/>
          <w:sz w:val="24"/>
          <w:szCs w:val="24"/>
          <w:highlight w:val="none"/>
          <w:lang w:eastAsia="zh-CN"/>
        </w:rPr>
        <w:t>因</w:t>
      </w:r>
      <w:r>
        <w:rPr>
          <w:rFonts w:hint="eastAsia" w:ascii="方正仿宋_GBK" w:hAnsi="方正仿宋_GBK" w:eastAsia="方正仿宋_GBK" w:cs="方正仿宋_GBK"/>
          <w:bCs/>
          <w:sz w:val="24"/>
          <w:szCs w:val="24"/>
          <w:highlight w:val="none"/>
          <w:lang w:val="en-US" w:eastAsia="zh-CN"/>
        </w:rPr>
        <w:t>采购人</w:t>
      </w:r>
      <w:r>
        <w:rPr>
          <w:rFonts w:hint="eastAsia" w:ascii="方正仿宋_GBK" w:hAnsi="方正仿宋_GBK" w:eastAsia="方正仿宋_GBK" w:cs="方正仿宋_GBK"/>
          <w:bCs/>
          <w:sz w:val="24"/>
          <w:szCs w:val="24"/>
          <w:highlight w:val="none"/>
          <w:lang w:eastAsia="zh-CN"/>
        </w:rPr>
        <w:t>不具备接收条件或拒绝接收，致使</w:t>
      </w:r>
      <w:r>
        <w:rPr>
          <w:rFonts w:hint="eastAsia" w:ascii="方正仿宋_GBK" w:hAnsi="方正仿宋_GBK" w:eastAsia="方正仿宋_GBK" w:cs="方正仿宋_GBK"/>
          <w:bCs/>
          <w:sz w:val="24"/>
          <w:szCs w:val="24"/>
          <w:highlight w:val="none"/>
          <w:lang w:val="en-US" w:eastAsia="zh-CN"/>
        </w:rPr>
        <w:t>中标人</w:t>
      </w:r>
      <w:r>
        <w:rPr>
          <w:rFonts w:hint="eastAsia" w:ascii="方正仿宋_GBK" w:hAnsi="方正仿宋_GBK" w:eastAsia="方正仿宋_GBK" w:cs="方正仿宋_GBK"/>
          <w:bCs/>
          <w:sz w:val="24"/>
          <w:szCs w:val="24"/>
          <w:highlight w:val="none"/>
          <w:lang w:eastAsia="zh-CN"/>
        </w:rPr>
        <w:t>无法按期交付并造成损失的，</w:t>
      </w:r>
      <w:r>
        <w:rPr>
          <w:rFonts w:hint="eastAsia" w:ascii="方正仿宋_GBK" w:hAnsi="方正仿宋_GBK" w:eastAsia="方正仿宋_GBK" w:cs="方正仿宋_GBK"/>
          <w:bCs/>
          <w:sz w:val="24"/>
          <w:szCs w:val="24"/>
          <w:highlight w:val="none"/>
          <w:lang w:val="en-US" w:eastAsia="zh-CN"/>
        </w:rPr>
        <w:t>采购人</w:t>
      </w:r>
      <w:r>
        <w:rPr>
          <w:rFonts w:hint="eastAsia" w:ascii="方正仿宋_GBK" w:hAnsi="方正仿宋_GBK" w:eastAsia="方正仿宋_GBK" w:cs="方正仿宋_GBK"/>
          <w:bCs/>
          <w:sz w:val="24"/>
          <w:szCs w:val="24"/>
          <w:highlight w:val="none"/>
          <w:lang w:eastAsia="zh-CN"/>
        </w:rPr>
        <w:t>应</w:t>
      </w:r>
      <w:r>
        <w:rPr>
          <w:rFonts w:hint="eastAsia" w:ascii="方正仿宋_GBK" w:hAnsi="方正仿宋_GBK" w:eastAsia="方正仿宋_GBK" w:cs="方正仿宋_GBK"/>
          <w:bCs/>
          <w:sz w:val="24"/>
          <w:szCs w:val="24"/>
          <w:highlight w:val="none"/>
        </w:rPr>
        <w:t>按损失金额予以赔偿</w:t>
      </w:r>
      <w:r>
        <w:rPr>
          <w:rFonts w:hint="eastAsia" w:ascii="方正仿宋_GBK" w:hAnsi="方正仿宋_GBK" w:eastAsia="方正仿宋_GBK" w:cs="方正仿宋_GBK"/>
          <w:bCs/>
          <w:sz w:val="24"/>
          <w:szCs w:val="24"/>
          <w:highlight w:val="none"/>
          <w:lang w:eastAsia="zh-CN"/>
        </w:rPr>
        <w:t>。</w:t>
      </w:r>
    </w:p>
    <w:p w14:paraId="018640FC">
      <w:pPr>
        <w:snapToGrid w:val="0"/>
        <w:spacing w:line="400" w:lineRule="exact"/>
        <w:ind w:firstLine="540"/>
        <w:rPr>
          <w:rFonts w:hint="eastAsia" w:ascii="方正仿宋_GBK" w:hAnsi="方正仿宋_GBK" w:eastAsia="方正仿宋_GBK" w:cs="方正仿宋_GBK"/>
          <w:sz w:val="24"/>
          <w:szCs w:val="24"/>
          <w:highlight w:val="none"/>
          <w:lang w:val="zh-CN" w:eastAsia="zh-CN"/>
        </w:rPr>
      </w:pPr>
      <w:r>
        <w:rPr>
          <w:rFonts w:hint="eastAsia" w:ascii="方正仿宋_GBK" w:hAnsi="方正仿宋_GBK" w:eastAsia="方正仿宋_GBK" w:cs="方正仿宋_GBK"/>
          <w:sz w:val="24"/>
          <w:szCs w:val="24"/>
          <w:highlight w:val="none"/>
          <w:lang w:val="zh-CN" w:eastAsia="zh-CN"/>
        </w:rPr>
        <w:t>（</w:t>
      </w:r>
      <w:r>
        <w:rPr>
          <w:rFonts w:hint="eastAsia" w:ascii="方正仿宋_GBK" w:hAnsi="方正仿宋_GBK" w:eastAsia="方正仿宋_GBK" w:cs="方正仿宋_GBK"/>
          <w:sz w:val="24"/>
          <w:szCs w:val="24"/>
          <w:highlight w:val="none"/>
          <w:lang w:val="en-US" w:eastAsia="zh-CN"/>
        </w:rPr>
        <w:t>三</w:t>
      </w:r>
      <w:r>
        <w:rPr>
          <w:rFonts w:hint="eastAsia" w:ascii="方正仿宋_GBK" w:hAnsi="方正仿宋_GBK" w:eastAsia="方正仿宋_GBK" w:cs="方正仿宋_GBK"/>
          <w:sz w:val="24"/>
          <w:szCs w:val="24"/>
          <w:highlight w:val="none"/>
          <w:lang w:val="zh-CN" w:eastAsia="zh-CN"/>
        </w:rPr>
        <w:t>）如因不可抗力事件导致一方无法履行合同，该方应立即书面通知对方，并在</w:t>
      </w:r>
      <w:r>
        <w:rPr>
          <w:rFonts w:hint="eastAsia" w:ascii="方正仿宋_GBK" w:hAnsi="方正仿宋_GBK" w:eastAsia="方正仿宋_GBK" w:cs="方正仿宋_GBK"/>
          <w:sz w:val="24"/>
          <w:szCs w:val="24"/>
          <w:highlight w:val="none"/>
          <w:lang w:val="en-US" w:eastAsia="zh-CN"/>
        </w:rPr>
        <w:t>30个工作日</w:t>
      </w:r>
      <w:r>
        <w:rPr>
          <w:rFonts w:hint="eastAsia" w:ascii="方正仿宋_GBK" w:hAnsi="方正仿宋_GBK" w:eastAsia="方正仿宋_GBK" w:cs="方正仿宋_GBK"/>
          <w:sz w:val="24"/>
          <w:szCs w:val="24"/>
          <w:highlight w:val="none"/>
          <w:lang w:val="zh-CN" w:eastAsia="zh-CN"/>
        </w:rPr>
        <w:t>内提供权威机构出具的证明。受影响方应尽力减轻不可抗力事件所造成的影响。如法律对不可抗力有其他规定，或合同迟延履行后发生不可抗力事件，本条款不免除违约方的责任。</w:t>
      </w:r>
    </w:p>
    <w:p w14:paraId="27E7E612">
      <w:pPr>
        <w:snapToGrid w:val="0"/>
        <w:spacing w:line="400" w:lineRule="exact"/>
        <w:ind w:firstLine="540"/>
        <w:rPr>
          <w:rFonts w:hint="eastAsia" w:ascii="方正仿宋_GBK" w:hAnsi="方正仿宋_GBK" w:eastAsia="方正仿宋_GBK" w:cs="方正仿宋_GBK"/>
          <w:sz w:val="24"/>
          <w:szCs w:val="24"/>
          <w:highlight w:val="none"/>
          <w:lang w:val="zh-CN" w:eastAsia="zh-CN"/>
        </w:rPr>
      </w:pPr>
      <w:r>
        <w:rPr>
          <w:rFonts w:hint="eastAsia" w:ascii="方正仿宋_GBK" w:hAnsi="方正仿宋_GBK" w:eastAsia="方正仿宋_GBK" w:cs="方正仿宋_GBK"/>
          <w:sz w:val="24"/>
          <w:szCs w:val="24"/>
          <w:highlight w:val="none"/>
          <w:lang w:val="zh-CN" w:eastAsia="zh-CN"/>
        </w:rPr>
        <w:t>（</w:t>
      </w:r>
      <w:r>
        <w:rPr>
          <w:rFonts w:hint="eastAsia" w:ascii="方正仿宋_GBK" w:hAnsi="方正仿宋_GBK" w:eastAsia="方正仿宋_GBK" w:cs="方正仿宋_GBK"/>
          <w:sz w:val="24"/>
          <w:szCs w:val="24"/>
          <w:highlight w:val="none"/>
          <w:lang w:val="en-US" w:eastAsia="zh-CN"/>
        </w:rPr>
        <w:t>四</w:t>
      </w:r>
      <w:r>
        <w:rPr>
          <w:rFonts w:hint="eastAsia" w:ascii="方正仿宋_GBK" w:hAnsi="方正仿宋_GBK" w:eastAsia="方正仿宋_GBK" w:cs="方正仿宋_GBK"/>
          <w:sz w:val="24"/>
          <w:szCs w:val="24"/>
          <w:highlight w:val="none"/>
          <w:lang w:val="zh-CN" w:eastAsia="zh-CN"/>
        </w:rPr>
        <w:t>）质量保证金或违约金均不足以弥补损失的，</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有权就实际损失另行向</w:t>
      </w:r>
      <w:r>
        <w:rPr>
          <w:rFonts w:hint="eastAsia" w:ascii="方正仿宋_GBK" w:hAnsi="方正仿宋_GBK" w:eastAsia="方正仿宋_GBK" w:cs="方正仿宋_GBK"/>
          <w:sz w:val="24"/>
          <w:szCs w:val="24"/>
          <w:highlight w:val="none"/>
          <w:lang w:val="en-US" w:eastAsia="zh-CN"/>
        </w:rPr>
        <w:t>中标人</w:t>
      </w:r>
      <w:r>
        <w:rPr>
          <w:rFonts w:hint="eastAsia" w:ascii="方正仿宋_GBK" w:hAnsi="方正仿宋_GBK" w:eastAsia="方正仿宋_GBK" w:cs="方正仿宋_GBK"/>
          <w:sz w:val="24"/>
          <w:szCs w:val="24"/>
          <w:highlight w:val="none"/>
          <w:lang w:val="zh-CN" w:eastAsia="zh-CN"/>
        </w:rPr>
        <w:t>主张损失赔偿责任，损失的范围包括但不限于：</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实际经济损失、</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因赔偿第三方而产生的损失、</w:t>
      </w:r>
      <w:r>
        <w:rPr>
          <w:rFonts w:hint="eastAsia" w:ascii="方正仿宋_GBK" w:hAnsi="方正仿宋_GBK" w:eastAsia="方正仿宋_GBK" w:cs="方正仿宋_GBK"/>
          <w:sz w:val="24"/>
          <w:szCs w:val="24"/>
          <w:highlight w:val="none"/>
          <w:lang w:val="en-US" w:eastAsia="zh-CN"/>
        </w:rPr>
        <w:t>采购人</w:t>
      </w:r>
      <w:r>
        <w:rPr>
          <w:rFonts w:hint="eastAsia" w:ascii="方正仿宋_GBK" w:hAnsi="方正仿宋_GBK" w:eastAsia="方正仿宋_GBK" w:cs="方正仿宋_GBK"/>
          <w:sz w:val="24"/>
          <w:szCs w:val="24"/>
          <w:highlight w:val="none"/>
          <w:lang w:val="zh-CN" w:eastAsia="zh-CN"/>
        </w:rPr>
        <w:t>因处理争议而产生的损失（包括但不限于：律师费、诉讼费、财产保全费等）等。</w:t>
      </w:r>
    </w:p>
    <w:p w14:paraId="25142F60">
      <w:pPr>
        <w:snapToGrid w:val="0"/>
        <w:spacing w:line="400" w:lineRule="exact"/>
        <w:ind w:firstLine="54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六、其他</w:t>
      </w:r>
      <w:bookmarkEnd w:id="93"/>
      <w:bookmarkEnd w:id="94"/>
      <w:bookmarkEnd w:id="95"/>
      <w:bookmarkEnd w:id="96"/>
      <w:bookmarkEnd w:id="97"/>
    </w:p>
    <w:p w14:paraId="5AA99D21">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（一）投标人必须在投标文件中对以上条款和服务作出承诺，承诺必须达到本篇及采购文件其他条款的要求。</w:t>
      </w:r>
    </w:p>
    <w:p w14:paraId="1D945B26">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（二）虚假应标的中标方，我院会将其公司和中标产品拉入黑名单，并禁止其公司三年内不得在我院投标。</w:t>
      </w:r>
    </w:p>
    <w:p w14:paraId="0306AFA3">
      <w:pPr>
        <w:snapToGrid w:val="0"/>
        <w:spacing w:line="400" w:lineRule="exact"/>
        <w:ind w:firstLine="540"/>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（三）其他未尽事宜由供需双方在采购合同中详细约定。</w:t>
      </w:r>
    </w:p>
    <w:p w14:paraId="231A43DB">
      <w:pPr>
        <w:snapToGrid w:val="0"/>
        <w:spacing w:line="400" w:lineRule="exact"/>
        <w:ind w:firstLine="540"/>
        <w:rPr>
          <w:rFonts w:hint="default"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（四）若中标人在履约过程中产生的一切安全责任及损失由中标方自行负责。</w:t>
      </w:r>
    </w:p>
    <w:p w14:paraId="61F3918C">
      <w:pPr>
        <w:snapToGrid w:val="0"/>
        <w:spacing w:line="400" w:lineRule="exact"/>
        <w:ind w:firstLine="540"/>
        <w:rPr>
          <w:rFonts w:hint="eastAsia" w:ascii="方正仿宋_GBK" w:hAnsi="方正仿宋_GBK" w:eastAsia="方正仿宋_GBK" w:cs="方正仿宋_GBK"/>
          <w:sz w:val="24"/>
          <w:szCs w:val="24"/>
          <w:highlight w:val="none"/>
          <w:lang w:val="en-US" w:eastAsia="zh-CN"/>
        </w:rPr>
      </w:pPr>
    </w:p>
    <w:p w14:paraId="310464A0">
      <w:pPr>
        <w:snapToGrid w:val="0"/>
        <w:spacing w:line="400" w:lineRule="exact"/>
        <w:ind w:firstLine="540"/>
        <w:rPr>
          <w:rFonts w:hint="eastAsia" w:ascii="方正仿宋_GBK" w:hAnsi="方正仿宋_GBK" w:eastAsia="方正仿宋_GBK" w:cs="方正仿宋_GBK"/>
          <w:sz w:val="24"/>
          <w:szCs w:val="24"/>
          <w:highlight w:val="none"/>
          <w:lang w:val="en-US" w:eastAsia="zh-CN"/>
        </w:rPr>
      </w:pPr>
    </w:p>
    <w:p w14:paraId="4E2A0E51">
      <w:pPr>
        <w:pStyle w:val="2"/>
        <w:spacing w:before="0" w:after="0" w:line="360" w:lineRule="auto"/>
        <w:jc w:val="both"/>
        <w:rPr>
          <w:rFonts w:hint="eastAsia" w:ascii="方正仿宋_GBK" w:hAnsi="方正仿宋_GBK" w:eastAsia="方正仿宋_GBK" w:cs="方正仿宋_GBK"/>
          <w:b w:val="0"/>
          <w:sz w:val="36"/>
          <w:szCs w:val="30"/>
          <w:highlight w:val="none"/>
        </w:rPr>
      </w:pPr>
      <w:bookmarkStart w:id="98" w:name="_Toc16123"/>
      <w:bookmarkStart w:id="99" w:name="_Toc31282"/>
      <w:bookmarkStart w:id="100" w:name="_Toc24195"/>
      <w:bookmarkStart w:id="101" w:name="_Toc65660349"/>
      <w:r>
        <w:rPr>
          <w:rFonts w:hint="eastAsia" w:ascii="方正仿宋_GBK" w:hAnsi="方正仿宋_GBK" w:eastAsia="方正仿宋_GBK" w:cs="方正仿宋_GBK"/>
          <w:b w:val="0"/>
          <w:sz w:val="36"/>
          <w:szCs w:val="30"/>
          <w:highlight w:val="none"/>
        </w:rPr>
        <w:br w:type="page"/>
      </w:r>
      <w:bookmarkStart w:id="102" w:name="_Toc31964"/>
      <w:r>
        <w:rPr>
          <w:rFonts w:hint="eastAsia" w:ascii="方正仿宋_GBK" w:hAnsi="方正仿宋_GBK" w:eastAsia="方正仿宋_GBK" w:cs="方正仿宋_GBK"/>
          <w:b w:val="0"/>
          <w:sz w:val="36"/>
          <w:szCs w:val="30"/>
          <w:highlight w:val="none"/>
        </w:rPr>
        <w:t>第四篇  采购程序、评定成交的标准、无效报价及采购终止</w:t>
      </w:r>
      <w:bookmarkEnd w:id="98"/>
      <w:bookmarkEnd w:id="99"/>
      <w:bookmarkEnd w:id="100"/>
      <w:bookmarkEnd w:id="101"/>
      <w:bookmarkEnd w:id="102"/>
    </w:p>
    <w:p w14:paraId="380AB666">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03" w:name="_Toc64732012"/>
      <w:bookmarkStart w:id="104" w:name="_Toc27932"/>
      <w:bookmarkStart w:id="105" w:name="_Toc9361"/>
      <w:bookmarkStart w:id="106" w:name="_Toc3908"/>
      <w:bookmarkStart w:id="107" w:name="_Toc65660350"/>
      <w:bookmarkStart w:id="108" w:name="_Toc5167"/>
      <w:r>
        <w:rPr>
          <w:rFonts w:hint="eastAsia" w:ascii="方正仿宋_GBK" w:hAnsi="方正仿宋_GBK" w:eastAsia="方正仿宋_GBK" w:cs="方正仿宋_GBK"/>
          <w:sz w:val="24"/>
          <w:highlight w:val="none"/>
        </w:rPr>
        <w:t>一、采购程序</w:t>
      </w:r>
      <w:bookmarkEnd w:id="103"/>
      <w:bookmarkEnd w:id="104"/>
      <w:bookmarkEnd w:id="105"/>
      <w:bookmarkEnd w:id="106"/>
      <w:bookmarkEnd w:id="107"/>
      <w:bookmarkEnd w:id="108"/>
    </w:p>
    <w:p w14:paraId="44458176">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（一）询价按询价通知书规定的时间和地点进行。</w:t>
      </w:r>
    </w:p>
    <w:p w14:paraId="32E2A50D">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（二）由本项目询价小组对各供应商的资格条件、实质性响应等进行审查。 </w:t>
      </w:r>
    </w:p>
    <w:p w14:paraId="4AB81355">
      <w:pPr>
        <w:snapToGrid w:val="0"/>
        <w:spacing w:line="400" w:lineRule="exact"/>
        <w:ind w:firstLine="480" w:firstLineChars="200"/>
        <w:rPr>
          <w:rFonts w:hint="eastAsia" w:ascii="方正仿宋_GBK" w:hAnsi="方正仿宋_GBK" w:eastAsia="方正仿宋_GBK" w:cs="方正仿宋_GBK"/>
          <w:kern w:val="0"/>
          <w:sz w:val="24"/>
          <w:szCs w:val="24"/>
          <w:highlight w:val="none"/>
        </w:rPr>
      </w:pPr>
      <w:r>
        <w:rPr>
          <w:rFonts w:hint="eastAsia" w:ascii="方正仿宋_GBK" w:hAnsi="方正仿宋_GBK" w:eastAsia="方正仿宋_GBK" w:cs="方正仿宋_GBK"/>
          <w:sz w:val="24"/>
          <w:szCs w:val="24"/>
          <w:highlight w:val="none"/>
        </w:rPr>
        <w:t>1.资格性审查。依据法律法规和询价通知书的规定，对响应文件中的资格证明材料、保证金等进行审查。资格性审查内容如下：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2835"/>
        <w:gridCol w:w="5267"/>
      </w:tblGrid>
      <w:tr w14:paraId="56046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tcBorders>
              <w:top w:val="single" w:color="auto" w:sz="4" w:space="0"/>
              <w:left w:val="single" w:color="auto" w:sz="4" w:space="0"/>
              <w:bottom w:val="single" w:color="auto" w:sz="4" w:space="0"/>
              <w:right w:val="single" w:color="auto" w:sz="4" w:space="0"/>
            </w:tcBorders>
            <w:noWrap w:val="0"/>
            <w:vAlign w:val="center"/>
          </w:tcPr>
          <w:p w14:paraId="5D6792CF">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序号</w:t>
            </w:r>
          </w:p>
        </w:tc>
        <w:tc>
          <w:tcPr>
            <w:tcW w:w="3544" w:type="dxa"/>
            <w:gridSpan w:val="2"/>
            <w:tcBorders>
              <w:top w:val="single" w:color="auto" w:sz="4" w:space="0"/>
              <w:left w:val="single" w:color="auto" w:sz="4" w:space="0"/>
              <w:bottom w:val="single" w:color="auto" w:sz="4" w:space="0"/>
              <w:right w:val="single" w:color="auto" w:sz="4" w:space="0"/>
            </w:tcBorders>
            <w:noWrap w:val="0"/>
            <w:vAlign w:val="center"/>
          </w:tcPr>
          <w:p w14:paraId="08CD62E9">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检查因素</w:t>
            </w:r>
          </w:p>
        </w:tc>
        <w:tc>
          <w:tcPr>
            <w:tcW w:w="5267" w:type="dxa"/>
            <w:tcBorders>
              <w:top w:val="single" w:color="auto" w:sz="4" w:space="0"/>
              <w:left w:val="single" w:color="auto" w:sz="4" w:space="0"/>
              <w:bottom w:val="single" w:color="auto" w:sz="4" w:space="0"/>
              <w:right w:val="single" w:color="auto" w:sz="4" w:space="0"/>
            </w:tcBorders>
            <w:noWrap w:val="0"/>
            <w:vAlign w:val="center"/>
          </w:tcPr>
          <w:p w14:paraId="595C063C">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检查内容</w:t>
            </w:r>
          </w:p>
        </w:tc>
      </w:tr>
      <w:tr w14:paraId="2263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vMerge w:val="restart"/>
            <w:noWrap w:val="0"/>
            <w:vAlign w:val="center"/>
          </w:tcPr>
          <w:p w14:paraId="0451EAC5">
            <w:pPr>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（一）</w:t>
            </w:r>
          </w:p>
        </w:tc>
        <w:tc>
          <w:tcPr>
            <w:tcW w:w="709" w:type="dxa"/>
            <w:vMerge w:val="restart"/>
            <w:noWrap w:val="0"/>
            <w:vAlign w:val="center"/>
          </w:tcPr>
          <w:p w14:paraId="19F45604">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lang w:val="zh-CN"/>
              </w:rPr>
              <w:t>《中华人民共和国政府采购法》第二十二条规定</w:t>
            </w:r>
          </w:p>
        </w:tc>
        <w:tc>
          <w:tcPr>
            <w:tcW w:w="2835" w:type="dxa"/>
            <w:noWrap w:val="0"/>
            <w:vAlign w:val="center"/>
          </w:tcPr>
          <w:p w14:paraId="6BE91115">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1.具有独立承担民事责任的能力</w:t>
            </w:r>
          </w:p>
        </w:tc>
        <w:tc>
          <w:tcPr>
            <w:tcW w:w="5267" w:type="dxa"/>
            <w:noWrap w:val="0"/>
            <w:vAlign w:val="center"/>
          </w:tcPr>
          <w:p w14:paraId="4449AA3F">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 xml:space="preserve">1.供应商法人营业执照（副本）或事业单位法人证书（副本）或个体工商户营业执照或有效的自然人身份证明或社会团体法人登记证书（提供复印件）。 </w:t>
            </w:r>
          </w:p>
          <w:p w14:paraId="0B605B37">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2.供应商法定代表人身份证明和法定代表人授权代表委托书。</w:t>
            </w:r>
          </w:p>
        </w:tc>
      </w:tr>
      <w:tr w14:paraId="089D9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vMerge w:val="continue"/>
            <w:noWrap w:val="0"/>
            <w:vAlign w:val="center"/>
          </w:tcPr>
          <w:p w14:paraId="1B10174D">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20C40EFB">
            <w:pPr>
              <w:rPr>
                <w:rFonts w:hint="eastAsia" w:ascii="方正仿宋_GBK" w:hAnsi="方正仿宋_GBK" w:eastAsia="方正仿宋_GBK" w:cs="方正仿宋_GBK"/>
                <w:sz w:val="21"/>
                <w:szCs w:val="21"/>
                <w:highlight w:val="none"/>
                <w:lang w:val="zh-CN"/>
              </w:rPr>
            </w:pPr>
          </w:p>
        </w:tc>
        <w:tc>
          <w:tcPr>
            <w:tcW w:w="2835" w:type="dxa"/>
            <w:noWrap w:val="0"/>
            <w:vAlign w:val="center"/>
          </w:tcPr>
          <w:p w14:paraId="6C98196E">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val="zh-CN"/>
              </w:rPr>
              <w:t>2.</w:t>
            </w:r>
            <w:r>
              <w:rPr>
                <w:rFonts w:hint="eastAsia" w:ascii="方正仿宋_GBK" w:hAnsi="方正仿宋_GBK" w:eastAsia="方正仿宋_GBK" w:cs="方正仿宋_GBK"/>
                <w:sz w:val="21"/>
                <w:szCs w:val="21"/>
                <w:highlight w:val="none"/>
              </w:rPr>
              <w:t>具有良好的商业信誉和健全的财务会计制度</w:t>
            </w:r>
          </w:p>
        </w:tc>
        <w:tc>
          <w:tcPr>
            <w:tcW w:w="5267" w:type="dxa"/>
            <w:vMerge w:val="restart"/>
            <w:noWrap w:val="0"/>
            <w:vAlign w:val="center"/>
          </w:tcPr>
          <w:p w14:paraId="5862C7D6">
            <w:pPr>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sz w:val="21"/>
                <w:szCs w:val="21"/>
                <w:highlight w:val="none"/>
              </w:rPr>
              <w:t>供应商提供“基本资格条件承诺函”（格式详见第七篇）</w:t>
            </w:r>
          </w:p>
        </w:tc>
      </w:tr>
      <w:tr w14:paraId="099C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vMerge w:val="continue"/>
            <w:noWrap w:val="0"/>
            <w:vAlign w:val="center"/>
          </w:tcPr>
          <w:p w14:paraId="321D3767">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7BEC13FE">
            <w:pPr>
              <w:rPr>
                <w:rFonts w:hint="eastAsia" w:ascii="方正仿宋_GBK" w:hAnsi="方正仿宋_GBK" w:eastAsia="方正仿宋_GBK" w:cs="方正仿宋_GBK"/>
                <w:sz w:val="21"/>
                <w:szCs w:val="21"/>
                <w:highlight w:val="none"/>
                <w:lang w:val="zh-CN"/>
              </w:rPr>
            </w:pPr>
          </w:p>
        </w:tc>
        <w:tc>
          <w:tcPr>
            <w:tcW w:w="2835" w:type="dxa"/>
            <w:noWrap w:val="0"/>
            <w:vAlign w:val="center"/>
          </w:tcPr>
          <w:p w14:paraId="0A976201">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lang w:val="zh-CN"/>
              </w:rPr>
              <w:t>3.具有履行合同所必需的设备和专业技术能力</w:t>
            </w:r>
          </w:p>
        </w:tc>
        <w:tc>
          <w:tcPr>
            <w:tcW w:w="5267" w:type="dxa"/>
            <w:vMerge w:val="continue"/>
            <w:noWrap w:val="0"/>
            <w:vAlign w:val="center"/>
          </w:tcPr>
          <w:p w14:paraId="56491BC9">
            <w:pPr>
              <w:rPr>
                <w:rFonts w:hint="eastAsia" w:ascii="方正仿宋_GBK" w:hAnsi="方正仿宋_GBK" w:eastAsia="方正仿宋_GBK" w:cs="方正仿宋_GBK"/>
                <w:sz w:val="21"/>
                <w:szCs w:val="21"/>
                <w:highlight w:val="none"/>
              </w:rPr>
            </w:pPr>
          </w:p>
        </w:tc>
      </w:tr>
      <w:tr w14:paraId="265EE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vMerge w:val="continue"/>
            <w:noWrap w:val="0"/>
            <w:vAlign w:val="center"/>
          </w:tcPr>
          <w:p w14:paraId="74A56A9B">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58527FD5">
            <w:pPr>
              <w:rPr>
                <w:rFonts w:hint="eastAsia" w:ascii="方正仿宋_GBK" w:hAnsi="方正仿宋_GBK" w:eastAsia="方正仿宋_GBK" w:cs="方正仿宋_GBK"/>
                <w:sz w:val="21"/>
                <w:szCs w:val="21"/>
                <w:highlight w:val="none"/>
                <w:lang w:val="zh-CN"/>
              </w:rPr>
            </w:pPr>
          </w:p>
        </w:tc>
        <w:tc>
          <w:tcPr>
            <w:tcW w:w="2835" w:type="dxa"/>
            <w:noWrap w:val="0"/>
            <w:vAlign w:val="center"/>
          </w:tcPr>
          <w:p w14:paraId="5D33B388">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lang w:val="zh-CN"/>
              </w:rPr>
              <w:t>4.有依法缴纳税收和社会保障金的良好记录</w:t>
            </w:r>
          </w:p>
        </w:tc>
        <w:tc>
          <w:tcPr>
            <w:tcW w:w="5267" w:type="dxa"/>
            <w:vMerge w:val="continue"/>
            <w:noWrap w:val="0"/>
            <w:vAlign w:val="center"/>
          </w:tcPr>
          <w:p w14:paraId="08AD2400">
            <w:pPr>
              <w:rPr>
                <w:rFonts w:hint="eastAsia" w:ascii="方正仿宋_GBK" w:hAnsi="方正仿宋_GBK" w:eastAsia="方正仿宋_GBK" w:cs="方正仿宋_GBK"/>
                <w:sz w:val="21"/>
                <w:szCs w:val="21"/>
                <w:highlight w:val="none"/>
              </w:rPr>
            </w:pPr>
          </w:p>
        </w:tc>
      </w:tr>
      <w:tr w14:paraId="43464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vMerge w:val="continue"/>
            <w:noWrap w:val="0"/>
            <w:vAlign w:val="center"/>
          </w:tcPr>
          <w:p w14:paraId="3D2376D7">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51339F25">
            <w:pPr>
              <w:rPr>
                <w:rFonts w:hint="eastAsia" w:ascii="方正仿宋_GBK" w:hAnsi="方正仿宋_GBK" w:eastAsia="方正仿宋_GBK" w:cs="方正仿宋_GBK"/>
                <w:sz w:val="21"/>
                <w:szCs w:val="21"/>
                <w:highlight w:val="none"/>
                <w:lang w:val="zh-CN"/>
              </w:rPr>
            </w:pPr>
          </w:p>
        </w:tc>
        <w:tc>
          <w:tcPr>
            <w:tcW w:w="2835" w:type="dxa"/>
            <w:noWrap w:val="0"/>
            <w:vAlign w:val="center"/>
          </w:tcPr>
          <w:p w14:paraId="0C0C66D2">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rPr>
              <w:t>5.参加政府采购活动前三年内，在经营活动中没有重大违法记录</w:t>
            </w:r>
          </w:p>
        </w:tc>
        <w:tc>
          <w:tcPr>
            <w:tcW w:w="5267" w:type="dxa"/>
            <w:vMerge w:val="continue"/>
            <w:noWrap w:val="0"/>
            <w:vAlign w:val="center"/>
          </w:tcPr>
          <w:p w14:paraId="66C980DF">
            <w:pPr>
              <w:rPr>
                <w:rFonts w:hint="eastAsia" w:ascii="方正仿宋_GBK" w:hAnsi="方正仿宋_GBK" w:eastAsia="方正仿宋_GBK" w:cs="方正仿宋_GBK"/>
                <w:b/>
                <w:sz w:val="21"/>
                <w:szCs w:val="21"/>
                <w:highlight w:val="none"/>
              </w:rPr>
            </w:pPr>
          </w:p>
        </w:tc>
      </w:tr>
      <w:tr w14:paraId="1C52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trPr>
        <w:tc>
          <w:tcPr>
            <w:tcW w:w="817" w:type="dxa"/>
            <w:vMerge w:val="continue"/>
            <w:noWrap w:val="0"/>
            <w:vAlign w:val="center"/>
          </w:tcPr>
          <w:p w14:paraId="40564CB0">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581294E3">
            <w:pPr>
              <w:rPr>
                <w:rFonts w:hint="eastAsia" w:ascii="方正仿宋_GBK" w:hAnsi="方正仿宋_GBK" w:eastAsia="方正仿宋_GBK" w:cs="方正仿宋_GBK"/>
                <w:sz w:val="21"/>
                <w:szCs w:val="21"/>
                <w:highlight w:val="none"/>
              </w:rPr>
            </w:pPr>
          </w:p>
        </w:tc>
        <w:tc>
          <w:tcPr>
            <w:tcW w:w="2835" w:type="dxa"/>
            <w:noWrap w:val="0"/>
            <w:vAlign w:val="center"/>
          </w:tcPr>
          <w:p w14:paraId="019B4F2B">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6.法律、行政法规规定的其他条件</w:t>
            </w:r>
          </w:p>
        </w:tc>
        <w:tc>
          <w:tcPr>
            <w:tcW w:w="5267" w:type="dxa"/>
            <w:noWrap w:val="0"/>
            <w:vAlign w:val="center"/>
          </w:tcPr>
          <w:p w14:paraId="02359B00">
            <w:pPr>
              <w:rPr>
                <w:rFonts w:hint="eastAsia" w:ascii="方正仿宋_GBK" w:hAnsi="方正仿宋_GBK" w:eastAsia="方正仿宋_GBK" w:cs="方正仿宋_GBK"/>
                <w:sz w:val="21"/>
                <w:szCs w:val="21"/>
                <w:highlight w:val="none"/>
              </w:rPr>
            </w:pPr>
          </w:p>
        </w:tc>
      </w:tr>
      <w:tr w14:paraId="79FB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5" w:hRule="atLeast"/>
        </w:trPr>
        <w:tc>
          <w:tcPr>
            <w:tcW w:w="817" w:type="dxa"/>
            <w:vMerge w:val="continue"/>
            <w:noWrap w:val="0"/>
            <w:vAlign w:val="center"/>
          </w:tcPr>
          <w:p w14:paraId="68594F3A">
            <w:pPr>
              <w:jc w:val="center"/>
              <w:rPr>
                <w:rFonts w:hint="eastAsia" w:ascii="方正仿宋_GBK" w:hAnsi="方正仿宋_GBK" w:eastAsia="方正仿宋_GBK" w:cs="方正仿宋_GBK"/>
                <w:sz w:val="21"/>
                <w:szCs w:val="21"/>
                <w:highlight w:val="none"/>
              </w:rPr>
            </w:pPr>
          </w:p>
        </w:tc>
        <w:tc>
          <w:tcPr>
            <w:tcW w:w="709" w:type="dxa"/>
            <w:vMerge w:val="continue"/>
            <w:noWrap w:val="0"/>
            <w:vAlign w:val="center"/>
          </w:tcPr>
          <w:p w14:paraId="1FB2D344">
            <w:pPr>
              <w:rPr>
                <w:rFonts w:hint="eastAsia" w:ascii="方正仿宋_GBK" w:hAnsi="方正仿宋_GBK" w:eastAsia="方正仿宋_GBK" w:cs="方正仿宋_GBK"/>
                <w:sz w:val="21"/>
                <w:szCs w:val="21"/>
                <w:highlight w:val="none"/>
              </w:rPr>
            </w:pPr>
          </w:p>
        </w:tc>
        <w:tc>
          <w:tcPr>
            <w:tcW w:w="2835" w:type="dxa"/>
            <w:noWrap w:val="0"/>
            <w:vAlign w:val="center"/>
          </w:tcPr>
          <w:p w14:paraId="552E6FFB">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7.本项目的特定资格要求</w:t>
            </w:r>
          </w:p>
        </w:tc>
        <w:tc>
          <w:tcPr>
            <w:tcW w:w="5267" w:type="dxa"/>
            <w:noWrap w:val="0"/>
            <w:vAlign w:val="center"/>
          </w:tcPr>
          <w:p w14:paraId="752E5BCD">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按“第一篇三、供应商资格要求（三）本项目的特定资格要求”的要求提交（如果有）。</w:t>
            </w:r>
          </w:p>
        </w:tc>
      </w:tr>
      <w:tr w14:paraId="6B207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noWrap w:val="0"/>
            <w:vAlign w:val="center"/>
          </w:tcPr>
          <w:p w14:paraId="584E34F4">
            <w:pPr>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（二）</w:t>
            </w:r>
          </w:p>
        </w:tc>
        <w:tc>
          <w:tcPr>
            <w:tcW w:w="3544" w:type="dxa"/>
            <w:gridSpan w:val="2"/>
            <w:noWrap w:val="0"/>
            <w:vAlign w:val="center"/>
          </w:tcPr>
          <w:p w14:paraId="7F43D0A7">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落实政府采购政策需满足的资格要求</w:t>
            </w:r>
          </w:p>
        </w:tc>
        <w:tc>
          <w:tcPr>
            <w:tcW w:w="5267" w:type="dxa"/>
            <w:noWrap w:val="0"/>
            <w:vAlign w:val="center"/>
          </w:tcPr>
          <w:p w14:paraId="446A179B">
            <w:pPr>
              <w:rPr>
                <w:rFonts w:hint="eastAsia" w:ascii="方正仿宋_GBK" w:hAnsi="方正仿宋_GBK" w:eastAsia="方正仿宋_GBK" w:cs="方正仿宋_GBK"/>
                <w:sz w:val="21"/>
                <w:szCs w:val="21"/>
                <w:highlight w:val="none"/>
                <w:lang w:eastAsia="zh-CN"/>
              </w:rPr>
            </w:pPr>
            <w:r>
              <w:rPr>
                <w:rFonts w:hint="eastAsia" w:ascii="方正仿宋_GBK" w:hAnsi="方正仿宋_GBK" w:eastAsia="方正仿宋_GBK" w:cs="方正仿宋_GBK"/>
                <w:sz w:val="21"/>
                <w:szCs w:val="21"/>
                <w:highlight w:val="none"/>
                <w:lang w:eastAsia="zh-CN"/>
              </w:rPr>
              <w:t>无。</w:t>
            </w:r>
          </w:p>
        </w:tc>
      </w:tr>
      <w:tr w14:paraId="1E01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817" w:type="dxa"/>
            <w:noWrap w:val="0"/>
            <w:vAlign w:val="top"/>
          </w:tcPr>
          <w:p w14:paraId="1C80372D">
            <w:pPr>
              <w:jc w:val="cente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（三）</w:t>
            </w:r>
          </w:p>
        </w:tc>
        <w:tc>
          <w:tcPr>
            <w:tcW w:w="3544" w:type="dxa"/>
            <w:gridSpan w:val="2"/>
            <w:noWrap w:val="0"/>
            <w:vAlign w:val="top"/>
          </w:tcPr>
          <w:p w14:paraId="52F93FD3">
            <w:pPr>
              <w:jc w:val="left"/>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保证金</w:t>
            </w:r>
          </w:p>
        </w:tc>
        <w:tc>
          <w:tcPr>
            <w:tcW w:w="5267" w:type="dxa"/>
            <w:noWrap w:val="0"/>
            <w:vAlign w:val="top"/>
          </w:tcPr>
          <w:p w14:paraId="02C4D868">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lang w:eastAsia="zh-CN"/>
              </w:rPr>
              <w:t>无。</w:t>
            </w:r>
          </w:p>
        </w:tc>
      </w:tr>
    </w:tbl>
    <w:p w14:paraId="1DBD4370">
      <w:pPr>
        <w:snapToGrid w:val="0"/>
        <w:spacing w:line="400" w:lineRule="exact"/>
        <w:ind w:firstLine="480" w:firstLineChars="200"/>
        <w:rPr>
          <w:rFonts w:hint="eastAsia" w:ascii="方正仿宋_GBK" w:hAnsi="方正仿宋_GBK" w:eastAsia="方正仿宋_GBK" w:cs="方正仿宋_GBK"/>
          <w:kern w:val="0"/>
          <w:sz w:val="24"/>
          <w:szCs w:val="24"/>
          <w:highlight w:val="none"/>
        </w:rPr>
      </w:pPr>
      <w:r>
        <w:rPr>
          <w:rFonts w:hint="eastAsia" w:ascii="方正仿宋_GBK" w:hAnsi="方正仿宋_GBK" w:eastAsia="方正仿宋_GBK" w:cs="方正仿宋_GBK"/>
          <w:kern w:val="0"/>
          <w:sz w:val="24"/>
          <w:szCs w:val="24"/>
          <w:highlight w:val="none"/>
        </w:rPr>
        <w:t>注：</w:t>
      </w:r>
    </w:p>
    <w:p w14:paraId="3D128877">
      <w:pPr>
        <w:snapToGrid w:val="0"/>
        <w:spacing w:line="400" w:lineRule="exact"/>
        <w:ind w:firstLine="480" w:firstLineChars="200"/>
        <w:rPr>
          <w:rFonts w:hint="eastAsia" w:ascii="方正仿宋_GBK" w:hAnsi="方正仿宋_GBK" w:eastAsia="方正仿宋_GBK" w:cs="方正仿宋_GBK"/>
          <w:kern w:val="0"/>
          <w:sz w:val="24"/>
          <w:szCs w:val="24"/>
          <w:highlight w:val="none"/>
        </w:rPr>
      </w:pPr>
      <w:r>
        <w:rPr>
          <w:rFonts w:hint="eastAsia" w:ascii="方正仿宋_GBK" w:hAnsi="方正仿宋_GBK" w:eastAsia="方正仿宋_GBK" w:cs="方正仿宋_GBK"/>
          <w:kern w:val="0"/>
          <w:sz w:val="24"/>
          <w:szCs w:val="24"/>
          <w:highlight w:val="none"/>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按照“财政部关于《中华人民共和国政府采购法实施条例》第十九条第一款“较大数额罚款”具体适用问题的意见（财库〔2022〕3 号）”执行。供应商可于响应文件递交截止时间前通过 “信用中国”网站(www.creditchina.gov.cn)、"中国政府采购网"(www.ccgp.gov.cn)等渠道查询信用记录。</w:t>
      </w:r>
    </w:p>
    <w:p w14:paraId="3B18715C">
      <w:pPr>
        <w:snapToGrid w:val="0"/>
        <w:spacing w:line="400" w:lineRule="exact"/>
        <w:ind w:firstLine="480" w:firstLineChars="200"/>
        <w:rPr>
          <w:rFonts w:hint="eastAsia" w:ascii="方正仿宋_GBK" w:hAnsi="方正仿宋_GBK" w:eastAsia="方正仿宋_GBK" w:cs="方正仿宋_GBK"/>
          <w:kern w:val="0"/>
          <w:sz w:val="24"/>
          <w:szCs w:val="24"/>
          <w:highlight w:val="none"/>
        </w:rPr>
      </w:pPr>
      <w:r>
        <w:rPr>
          <w:rFonts w:hint="eastAsia" w:ascii="方正仿宋_GBK" w:hAnsi="方正仿宋_GBK" w:eastAsia="方正仿宋_GBK" w:cs="方正仿宋_GBK"/>
          <w:sz w:val="24"/>
          <w:szCs w:val="24"/>
          <w:highlight w:val="none"/>
        </w:rPr>
        <w:t>2.实质性响应审查。询价小组应当对响应文件进行评审，并根据询价通知书规定的采购程序、评定成交的标准等事项与实质性响应询价通知书要求的供应商进行评审。未实质性响应询价通知书的响应文件按无效处理，询价小组应当告知有关供应商。实质性响应审查内容如下：</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694"/>
        <w:gridCol w:w="6259"/>
      </w:tblGrid>
      <w:tr w14:paraId="08D7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1" w:hRule="atLeast"/>
        </w:trPr>
        <w:tc>
          <w:tcPr>
            <w:tcW w:w="675" w:type="dxa"/>
            <w:noWrap w:val="0"/>
            <w:vAlign w:val="center"/>
          </w:tcPr>
          <w:p w14:paraId="453FD06C">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序号</w:t>
            </w:r>
          </w:p>
        </w:tc>
        <w:tc>
          <w:tcPr>
            <w:tcW w:w="2694" w:type="dxa"/>
            <w:noWrap w:val="0"/>
            <w:vAlign w:val="center"/>
          </w:tcPr>
          <w:p w14:paraId="5FAA50AB">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审查因素</w:t>
            </w:r>
          </w:p>
        </w:tc>
        <w:tc>
          <w:tcPr>
            <w:tcW w:w="6259" w:type="dxa"/>
            <w:noWrap w:val="0"/>
            <w:vAlign w:val="center"/>
          </w:tcPr>
          <w:p w14:paraId="7E1926CA">
            <w:pPr>
              <w:jc w:val="center"/>
              <w:rPr>
                <w:rFonts w:hint="eastAsia" w:ascii="方正仿宋_GBK" w:hAnsi="方正仿宋_GBK" w:eastAsia="方正仿宋_GBK" w:cs="方正仿宋_GBK"/>
                <w:b/>
                <w:kern w:val="0"/>
                <w:sz w:val="21"/>
                <w:szCs w:val="21"/>
                <w:highlight w:val="none"/>
              </w:rPr>
            </w:pPr>
            <w:r>
              <w:rPr>
                <w:rFonts w:hint="eastAsia" w:ascii="方正仿宋_GBK" w:hAnsi="方正仿宋_GBK" w:eastAsia="方正仿宋_GBK" w:cs="方正仿宋_GBK"/>
                <w:b/>
                <w:kern w:val="0"/>
                <w:sz w:val="21"/>
                <w:szCs w:val="21"/>
                <w:highlight w:val="none"/>
              </w:rPr>
              <w:t>审查标准</w:t>
            </w:r>
          </w:p>
        </w:tc>
      </w:tr>
      <w:tr w14:paraId="47E1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4" w:hRule="atLeast"/>
        </w:trPr>
        <w:tc>
          <w:tcPr>
            <w:tcW w:w="675" w:type="dxa"/>
            <w:vMerge w:val="restart"/>
            <w:noWrap w:val="0"/>
            <w:vAlign w:val="center"/>
          </w:tcPr>
          <w:p w14:paraId="5750506C">
            <w:pPr>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1</w:t>
            </w:r>
          </w:p>
        </w:tc>
        <w:tc>
          <w:tcPr>
            <w:tcW w:w="2694" w:type="dxa"/>
            <w:noWrap w:val="0"/>
            <w:vAlign w:val="center"/>
          </w:tcPr>
          <w:p w14:paraId="6BB165FC">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rPr>
              <w:t>响应文件签署或盖章</w:t>
            </w:r>
          </w:p>
        </w:tc>
        <w:tc>
          <w:tcPr>
            <w:tcW w:w="6259" w:type="dxa"/>
            <w:noWrap w:val="0"/>
            <w:vAlign w:val="center"/>
          </w:tcPr>
          <w:p w14:paraId="63383D8E">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rPr>
              <w:t>按“第七篇响应文件格式要求”要求签署或盖章</w:t>
            </w:r>
          </w:p>
        </w:tc>
      </w:tr>
      <w:tr w14:paraId="43AB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rPr>
        <w:tc>
          <w:tcPr>
            <w:tcW w:w="675" w:type="dxa"/>
            <w:vMerge w:val="continue"/>
            <w:noWrap w:val="0"/>
            <w:vAlign w:val="center"/>
          </w:tcPr>
          <w:p w14:paraId="6C5935A4">
            <w:pPr>
              <w:jc w:val="center"/>
              <w:rPr>
                <w:rFonts w:hint="eastAsia" w:ascii="方正仿宋_GBK" w:hAnsi="方正仿宋_GBK" w:eastAsia="方正仿宋_GBK" w:cs="方正仿宋_GBK"/>
                <w:kern w:val="0"/>
                <w:sz w:val="21"/>
                <w:szCs w:val="21"/>
                <w:highlight w:val="none"/>
              </w:rPr>
            </w:pPr>
          </w:p>
        </w:tc>
        <w:tc>
          <w:tcPr>
            <w:tcW w:w="2694" w:type="dxa"/>
            <w:noWrap w:val="0"/>
            <w:vAlign w:val="center"/>
          </w:tcPr>
          <w:p w14:paraId="4240CEBF">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法定代表人身份证明及授权委托书</w:t>
            </w:r>
          </w:p>
        </w:tc>
        <w:tc>
          <w:tcPr>
            <w:tcW w:w="6259" w:type="dxa"/>
            <w:noWrap w:val="0"/>
            <w:vAlign w:val="center"/>
          </w:tcPr>
          <w:p w14:paraId="4085502D">
            <w:pPr>
              <w:rPr>
                <w:rFonts w:hint="eastAsia" w:ascii="方正仿宋_GBK" w:hAnsi="方正仿宋_GBK" w:eastAsia="方正仿宋_GBK" w:cs="方正仿宋_GBK"/>
                <w:sz w:val="21"/>
                <w:szCs w:val="21"/>
                <w:highlight w:val="none"/>
              </w:rPr>
            </w:pPr>
            <w:r>
              <w:rPr>
                <w:rFonts w:hint="eastAsia" w:ascii="方正仿宋_GBK" w:hAnsi="方正仿宋_GBK" w:eastAsia="方正仿宋_GBK" w:cs="方正仿宋_GBK"/>
                <w:sz w:val="21"/>
                <w:szCs w:val="21"/>
                <w:highlight w:val="none"/>
              </w:rPr>
              <w:t>法定代表人身份证明及授权委托书有效，符合询价通知书规定的格式，签署或盖章齐全。</w:t>
            </w:r>
          </w:p>
        </w:tc>
      </w:tr>
      <w:tr w14:paraId="127FC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6" w:hRule="atLeast"/>
        </w:trPr>
        <w:tc>
          <w:tcPr>
            <w:tcW w:w="675" w:type="dxa"/>
            <w:vMerge w:val="continue"/>
            <w:noWrap w:val="0"/>
            <w:vAlign w:val="center"/>
          </w:tcPr>
          <w:p w14:paraId="2F8B3855">
            <w:pPr>
              <w:jc w:val="center"/>
              <w:rPr>
                <w:rFonts w:hint="eastAsia" w:ascii="方正仿宋_GBK" w:hAnsi="方正仿宋_GBK" w:eastAsia="方正仿宋_GBK" w:cs="方正仿宋_GBK"/>
                <w:kern w:val="0"/>
                <w:sz w:val="21"/>
                <w:szCs w:val="21"/>
                <w:highlight w:val="none"/>
              </w:rPr>
            </w:pPr>
          </w:p>
        </w:tc>
        <w:tc>
          <w:tcPr>
            <w:tcW w:w="2694" w:type="dxa"/>
            <w:noWrap w:val="0"/>
            <w:vAlign w:val="center"/>
          </w:tcPr>
          <w:p w14:paraId="4E35949B">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rPr>
              <w:t>响应</w:t>
            </w:r>
            <w:r>
              <w:rPr>
                <w:rFonts w:hint="eastAsia" w:ascii="方正仿宋_GBK" w:hAnsi="方正仿宋_GBK" w:eastAsia="方正仿宋_GBK" w:cs="方正仿宋_GBK"/>
                <w:sz w:val="21"/>
                <w:szCs w:val="21"/>
                <w:highlight w:val="none"/>
                <w:lang w:val="zh-CN"/>
              </w:rPr>
              <w:t>方案</w:t>
            </w:r>
          </w:p>
        </w:tc>
        <w:tc>
          <w:tcPr>
            <w:tcW w:w="6259" w:type="dxa"/>
            <w:noWrap w:val="0"/>
            <w:vAlign w:val="center"/>
          </w:tcPr>
          <w:p w14:paraId="580B2F37">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lang w:val="zh-CN"/>
              </w:rPr>
              <w:t>只能有一个</w:t>
            </w:r>
            <w:r>
              <w:rPr>
                <w:rFonts w:hint="eastAsia" w:ascii="方正仿宋_GBK" w:hAnsi="方正仿宋_GBK" w:eastAsia="方正仿宋_GBK" w:cs="方正仿宋_GBK"/>
                <w:sz w:val="21"/>
                <w:szCs w:val="21"/>
                <w:highlight w:val="none"/>
              </w:rPr>
              <w:t>响应</w:t>
            </w:r>
            <w:r>
              <w:rPr>
                <w:rFonts w:hint="eastAsia" w:ascii="方正仿宋_GBK" w:hAnsi="方正仿宋_GBK" w:eastAsia="方正仿宋_GBK" w:cs="方正仿宋_GBK"/>
                <w:sz w:val="21"/>
                <w:szCs w:val="21"/>
                <w:highlight w:val="none"/>
                <w:lang w:val="zh-CN"/>
              </w:rPr>
              <w:t>方案。</w:t>
            </w:r>
          </w:p>
        </w:tc>
      </w:tr>
      <w:tr w14:paraId="0C4F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2" w:hRule="atLeast"/>
        </w:trPr>
        <w:tc>
          <w:tcPr>
            <w:tcW w:w="675" w:type="dxa"/>
            <w:vMerge w:val="continue"/>
            <w:noWrap w:val="0"/>
            <w:vAlign w:val="center"/>
          </w:tcPr>
          <w:p w14:paraId="5A5B1BDA">
            <w:pPr>
              <w:jc w:val="center"/>
              <w:rPr>
                <w:rFonts w:hint="eastAsia" w:ascii="方正仿宋_GBK" w:hAnsi="方正仿宋_GBK" w:eastAsia="方正仿宋_GBK" w:cs="方正仿宋_GBK"/>
                <w:kern w:val="0"/>
                <w:sz w:val="21"/>
                <w:szCs w:val="21"/>
                <w:highlight w:val="none"/>
              </w:rPr>
            </w:pPr>
          </w:p>
        </w:tc>
        <w:tc>
          <w:tcPr>
            <w:tcW w:w="2694" w:type="dxa"/>
            <w:noWrap w:val="0"/>
            <w:vAlign w:val="center"/>
          </w:tcPr>
          <w:p w14:paraId="3346B98E">
            <w:pPr>
              <w:rPr>
                <w:rFonts w:hint="eastAsia" w:ascii="方正仿宋_GBK" w:hAnsi="方正仿宋_GBK" w:eastAsia="方正仿宋_GBK" w:cs="方正仿宋_GBK"/>
                <w:sz w:val="21"/>
                <w:szCs w:val="21"/>
                <w:highlight w:val="none"/>
                <w:lang w:val="zh-CN"/>
              </w:rPr>
            </w:pPr>
            <w:r>
              <w:rPr>
                <w:rFonts w:hint="eastAsia" w:ascii="方正仿宋_GBK" w:hAnsi="方正仿宋_GBK" w:eastAsia="方正仿宋_GBK" w:cs="方正仿宋_GBK"/>
                <w:sz w:val="21"/>
                <w:szCs w:val="21"/>
                <w:highlight w:val="none"/>
              </w:rPr>
              <w:t>报价唯一</w:t>
            </w:r>
          </w:p>
        </w:tc>
        <w:tc>
          <w:tcPr>
            <w:tcW w:w="6259" w:type="dxa"/>
            <w:noWrap w:val="0"/>
            <w:vAlign w:val="center"/>
          </w:tcPr>
          <w:p w14:paraId="70FE553F">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rPr>
              <w:t>只能有一个有效报价，不得提交选择性报价。</w:t>
            </w:r>
          </w:p>
        </w:tc>
      </w:tr>
      <w:tr w14:paraId="7AE3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86" w:hRule="atLeast"/>
        </w:trPr>
        <w:tc>
          <w:tcPr>
            <w:tcW w:w="675" w:type="dxa"/>
            <w:noWrap w:val="0"/>
            <w:vAlign w:val="center"/>
          </w:tcPr>
          <w:p w14:paraId="4DB398BC">
            <w:pPr>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2</w:t>
            </w:r>
          </w:p>
        </w:tc>
        <w:tc>
          <w:tcPr>
            <w:tcW w:w="2694" w:type="dxa"/>
            <w:noWrap w:val="0"/>
            <w:vAlign w:val="center"/>
          </w:tcPr>
          <w:p w14:paraId="1F1A8E5B">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rPr>
              <w:t>响应文件</w:t>
            </w:r>
            <w:r>
              <w:rPr>
                <w:rFonts w:hint="eastAsia" w:ascii="方正仿宋_GBK" w:hAnsi="方正仿宋_GBK" w:eastAsia="方正仿宋_GBK" w:cs="方正仿宋_GBK"/>
                <w:sz w:val="21"/>
                <w:szCs w:val="21"/>
                <w:highlight w:val="none"/>
                <w:lang w:val="zh-CN"/>
              </w:rPr>
              <w:t>份数</w:t>
            </w:r>
          </w:p>
        </w:tc>
        <w:tc>
          <w:tcPr>
            <w:tcW w:w="6259" w:type="dxa"/>
            <w:noWrap w:val="0"/>
            <w:vAlign w:val="center"/>
          </w:tcPr>
          <w:p w14:paraId="0BBCF7A7">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sz w:val="21"/>
                <w:szCs w:val="21"/>
                <w:highlight w:val="none"/>
              </w:rPr>
              <w:t>响应文件</w:t>
            </w:r>
            <w:r>
              <w:rPr>
                <w:rFonts w:hint="eastAsia" w:ascii="方正仿宋_GBK" w:hAnsi="方正仿宋_GBK" w:eastAsia="方正仿宋_GBK" w:cs="方正仿宋_GBK"/>
                <w:sz w:val="21"/>
                <w:szCs w:val="21"/>
                <w:highlight w:val="none"/>
                <w:lang w:val="zh-CN"/>
              </w:rPr>
              <w:t>正、副本数量符合</w:t>
            </w:r>
            <w:r>
              <w:rPr>
                <w:rFonts w:hint="eastAsia" w:ascii="方正仿宋_GBK" w:hAnsi="方正仿宋_GBK" w:eastAsia="方正仿宋_GBK" w:cs="方正仿宋_GBK"/>
                <w:sz w:val="21"/>
                <w:szCs w:val="21"/>
                <w:highlight w:val="none"/>
              </w:rPr>
              <w:t>询价通知书</w:t>
            </w:r>
            <w:r>
              <w:rPr>
                <w:rFonts w:hint="eastAsia" w:ascii="方正仿宋_GBK" w:hAnsi="方正仿宋_GBK" w:eastAsia="方正仿宋_GBK" w:cs="方正仿宋_GBK"/>
                <w:sz w:val="21"/>
                <w:szCs w:val="21"/>
                <w:highlight w:val="none"/>
                <w:lang w:val="zh-CN"/>
              </w:rPr>
              <w:t>要求。</w:t>
            </w:r>
          </w:p>
        </w:tc>
      </w:tr>
      <w:tr w14:paraId="7292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5" w:hRule="atLeast"/>
        </w:trPr>
        <w:tc>
          <w:tcPr>
            <w:tcW w:w="675" w:type="dxa"/>
            <w:vMerge w:val="restart"/>
            <w:noWrap w:val="0"/>
            <w:vAlign w:val="center"/>
          </w:tcPr>
          <w:p w14:paraId="2E6B6732">
            <w:pPr>
              <w:jc w:val="cente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3</w:t>
            </w:r>
          </w:p>
        </w:tc>
        <w:tc>
          <w:tcPr>
            <w:tcW w:w="2694" w:type="dxa"/>
            <w:noWrap w:val="0"/>
            <w:vAlign w:val="center"/>
          </w:tcPr>
          <w:p w14:paraId="50E035AB">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响应文件内容</w:t>
            </w:r>
          </w:p>
        </w:tc>
        <w:tc>
          <w:tcPr>
            <w:tcW w:w="6259" w:type="dxa"/>
            <w:noWrap w:val="0"/>
            <w:vAlign w:val="center"/>
          </w:tcPr>
          <w:p w14:paraId="2C760022">
            <w:pPr>
              <w:pStyle w:val="8"/>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对询价通知书第二篇、第三篇规定的询价内容进行实质性响应。</w:t>
            </w:r>
          </w:p>
        </w:tc>
      </w:tr>
      <w:tr w14:paraId="6757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0" w:hRule="atLeast"/>
        </w:trPr>
        <w:tc>
          <w:tcPr>
            <w:tcW w:w="675" w:type="dxa"/>
            <w:vMerge w:val="continue"/>
            <w:noWrap w:val="0"/>
            <w:vAlign w:val="center"/>
          </w:tcPr>
          <w:p w14:paraId="1B939A2B">
            <w:pPr>
              <w:jc w:val="center"/>
              <w:rPr>
                <w:rFonts w:hint="eastAsia" w:ascii="方正仿宋_GBK" w:hAnsi="方正仿宋_GBK" w:eastAsia="方正仿宋_GBK" w:cs="方正仿宋_GBK"/>
                <w:kern w:val="0"/>
                <w:sz w:val="21"/>
                <w:szCs w:val="21"/>
                <w:highlight w:val="none"/>
              </w:rPr>
            </w:pPr>
          </w:p>
        </w:tc>
        <w:tc>
          <w:tcPr>
            <w:tcW w:w="2694" w:type="dxa"/>
            <w:noWrap w:val="0"/>
            <w:vAlign w:val="center"/>
          </w:tcPr>
          <w:p w14:paraId="2DA0814E">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询价有效期</w:t>
            </w:r>
          </w:p>
        </w:tc>
        <w:tc>
          <w:tcPr>
            <w:tcW w:w="6259" w:type="dxa"/>
            <w:noWrap w:val="0"/>
            <w:vAlign w:val="center"/>
          </w:tcPr>
          <w:p w14:paraId="69040EE0">
            <w:pPr>
              <w:rPr>
                <w:rFonts w:hint="eastAsia" w:ascii="方正仿宋_GBK" w:hAnsi="方正仿宋_GBK" w:eastAsia="方正仿宋_GBK" w:cs="方正仿宋_GBK"/>
                <w:kern w:val="0"/>
                <w:sz w:val="21"/>
                <w:szCs w:val="21"/>
                <w:highlight w:val="none"/>
              </w:rPr>
            </w:pPr>
            <w:r>
              <w:rPr>
                <w:rFonts w:hint="eastAsia" w:ascii="方正仿宋_GBK" w:hAnsi="方正仿宋_GBK" w:eastAsia="方正仿宋_GBK" w:cs="方正仿宋_GBK"/>
                <w:kern w:val="0"/>
                <w:sz w:val="21"/>
                <w:szCs w:val="21"/>
                <w:highlight w:val="none"/>
              </w:rPr>
              <w:t>响应文件及有关承诺文件有效期为提交响应文件截止时间起90天。</w:t>
            </w:r>
          </w:p>
        </w:tc>
      </w:tr>
    </w:tbl>
    <w:p w14:paraId="636391D7">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询价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774991E9">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询价小组要求供应商澄清、说明或者更正响应文件应当以书面形式作出。供应商的澄清、说明或者更正应当由法定代表人（或其授权代表）或自然人（供应商为自然人）签署或者加盖公章。由授权代表签署的，应当附法定代表人授权书。供应商为自然人的，应当由本人签署并附身份证明。</w:t>
      </w:r>
    </w:p>
    <w:p w14:paraId="26FCCD1A">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（四）评审的依据为询价通知书和响应文件（含有效的补充文件）。询价小组判断响应文件对询价通知书的响应，仅基于响应文件本身而不靠外部证据。</w:t>
      </w:r>
    </w:p>
    <w:p w14:paraId="4DE4E5AB">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09" w:name="_Toc30639"/>
      <w:bookmarkStart w:id="110" w:name="_Toc5149"/>
      <w:bookmarkStart w:id="111" w:name="_Toc11713"/>
      <w:bookmarkStart w:id="112" w:name="_Toc6877"/>
      <w:bookmarkStart w:id="113" w:name="_Toc64732013"/>
      <w:bookmarkStart w:id="114" w:name="_Toc65660351"/>
      <w:r>
        <w:rPr>
          <w:rFonts w:hint="eastAsia" w:ascii="方正仿宋_GBK" w:hAnsi="方正仿宋_GBK" w:eastAsia="方正仿宋_GBK" w:cs="方正仿宋_GBK"/>
          <w:sz w:val="24"/>
          <w:highlight w:val="none"/>
        </w:rPr>
        <w:t>二、评定成交的标准</w:t>
      </w:r>
      <w:bookmarkEnd w:id="109"/>
      <w:bookmarkEnd w:id="110"/>
      <w:bookmarkEnd w:id="111"/>
      <w:bookmarkEnd w:id="112"/>
      <w:bookmarkEnd w:id="113"/>
      <w:bookmarkEnd w:id="114"/>
    </w:p>
    <w:p w14:paraId="14C0A06A">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（一）询价小组将依照本询价通知书相关规定对技术（质量）和服务均能满足实质性响应要求的供应商所提交的报价进行</w:t>
      </w:r>
      <w:r>
        <w:rPr>
          <w:rFonts w:hint="eastAsia" w:ascii="方正仿宋_GBK" w:hAnsi="方正仿宋_GBK" w:eastAsia="方正仿宋_GBK" w:cs="方正仿宋_GBK"/>
          <w:sz w:val="24"/>
          <w:szCs w:val="24"/>
          <w:highlight w:val="none"/>
          <w:lang w:eastAsia="zh-CN"/>
        </w:rPr>
        <w:t>排序</w:t>
      </w:r>
      <w:r>
        <w:rPr>
          <w:rFonts w:hint="eastAsia" w:ascii="方正仿宋_GBK" w:hAnsi="方正仿宋_GBK" w:eastAsia="方正仿宋_GBK" w:cs="方正仿宋_GBK"/>
          <w:sz w:val="24"/>
          <w:szCs w:val="24"/>
          <w:highlight w:val="none"/>
        </w:rPr>
        <w:t>，价格按照由低到高的顺序提出3名以上成交候选人，并编写评审报告。</w:t>
      </w:r>
    </w:p>
    <w:p w14:paraId="69C01DF9">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（二）若供应商的报价相同，按技术（质量）的优劣顺序排列；以上都相同的，按服务条款的优劣顺序排列。</w:t>
      </w:r>
    </w:p>
    <w:p w14:paraId="45CB16E4">
      <w:pPr>
        <w:pStyle w:val="2"/>
        <w:adjustRightInd w:val="0"/>
        <w:snapToGrid w:val="0"/>
        <w:spacing w:before="0" w:after="0" w:line="400" w:lineRule="exact"/>
        <w:ind w:firstLine="241" w:firstLineChars="100"/>
        <w:rPr>
          <w:rFonts w:hint="eastAsia" w:ascii="方正仿宋_GBK" w:hAnsi="方正仿宋_GBK" w:eastAsia="方正仿宋_GBK" w:cs="方正仿宋_GBK"/>
          <w:sz w:val="24"/>
          <w:highlight w:val="none"/>
        </w:rPr>
      </w:pPr>
      <w:bookmarkStart w:id="115" w:name="_Toc12644"/>
      <w:bookmarkStart w:id="116" w:name="_Toc65660352"/>
      <w:bookmarkStart w:id="117" w:name="_Toc29113"/>
      <w:bookmarkStart w:id="118" w:name="_Toc27921"/>
      <w:bookmarkStart w:id="119" w:name="_Toc19473"/>
      <w:r>
        <w:rPr>
          <w:rFonts w:hint="eastAsia" w:ascii="方正仿宋_GBK" w:hAnsi="方正仿宋_GBK" w:eastAsia="方正仿宋_GBK" w:cs="方正仿宋_GBK"/>
          <w:sz w:val="24"/>
          <w:highlight w:val="none"/>
        </w:rPr>
        <w:t>三、无效</w:t>
      </w:r>
      <w:bookmarkEnd w:id="115"/>
      <w:bookmarkEnd w:id="116"/>
      <w:bookmarkEnd w:id="117"/>
      <w:r>
        <w:rPr>
          <w:rFonts w:hint="eastAsia" w:ascii="方正仿宋_GBK" w:hAnsi="方正仿宋_GBK" w:eastAsia="方正仿宋_GBK" w:cs="方正仿宋_GBK"/>
          <w:sz w:val="24"/>
          <w:highlight w:val="none"/>
        </w:rPr>
        <w:t>报价</w:t>
      </w:r>
      <w:bookmarkEnd w:id="118"/>
      <w:bookmarkEnd w:id="119"/>
    </w:p>
    <w:p w14:paraId="522810BB">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供应商发生以下条款情况之一者，视为无效报价：</w:t>
      </w:r>
    </w:p>
    <w:p w14:paraId="3DDE74BF">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（一）供应商不符合规定的资格条件的；</w:t>
      </w:r>
    </w:p>
    <w:p w14:paraId="2B468CAC">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（二）供应商未通过实质性响应审查的；</w:t>
      </w:r>
    </w:p>
    <w:p w14:paraId="61B03994">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（三）供应商未在保证金到账截止时间前足额交纳所参与包保证金的</w:t>
      </w:r>
      <w:r>
        <w:rPr>
          <w:rFonts w:hint="eastAsia" w:ascii="方正仿宋_GBK" w:hAnsi="方正仿宋_GBK" w:eastAsia="方正仿宋_GBK" w:cs="方正仿宋_GBK"/>
          <w:sz w:val="24"/>
          <w:szCs w:val="24"/>
          <w:highlight w:val="none"/>
          <w:lang w:eastAsia="zh-CN"/>
        </w:rPr>
        <w:t>（如有）</w:t>
      </w:r>
      <w:r>
        <w:rPr>
          <w:rFonts w:hint="eastAsia" w:ascii="方正仿宋_GBK" w:hAnsi="方正仿宋_GBK" w:eastAsia="方正仿宋_GBK" w:cs="方正仿宋_GBK"/>
          <w:sz w:val="24"/>
          <w:szCs w:val="24"/>
          <w:highlight w:val="none"/>
        </w:rPr>
        <w:t>；</w:t>
      </w:r>
    </w:p>
    <w:p w14:paraId="7CA89F79">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（四）供应商所提交的响应文件未按“第七篇响应文件格式要求”要求签署或盖章的；</w:t>
      </w:r>
    </w:p>
    <w:p w14:paraId="0958A582">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（五）供应商的报价超过采购预算或最高限价的；</w:t>
      </w:r>
    </w:p>
    <w:p w14:paraId="5C71BDF2">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（六）单位负责人为同一人或者存在直接控股、管理关系的不同供应商，参加同一合同项（包）报价的；</w:t>
      </w:r>
    </w:p>
    <w:p w14:paraId="20B41569">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eastAsia="zh-CN"/>
        </w:rPr>
        <w:t>七</w:t>
      </w:r>
      <w:r>
        <w:rPr>
          <w:rFonts w:hint="eastAsia" w:ascii="方正仿宋_GBK" w:hAnsi="方正仿宋_GBK" w:eastAsia="方正仿宋_GBK" w:cs="方正仿宋_GBK"/>
          <w:sz w:val="24"/>
          <w:szCs w:val="24"/>
          <w:highlight w:val="none"/>
        </w:rPr>
        <w:t>）为采购项目提供整体设计、规范编制或者项目管理、监理、检测等服务的供应商再参加该采购项目的其他采购活动的；</w:t>
      </w:r>
    </w:p>
    <w:p w14:paraId="0CDD00B0">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eastAsia="zh-CN"/>
        </w:rPr>
        <w:t>八</w:t>
      </w:r>
      <w:r>
        <w:rPr>
          <w:rFonts w:hint="eastAsia" w:ascii="方正仿宋_GBK" w:hAnsi="方正仿宋_GBK" w:eastAsia="方正仿宋_GBK" w:cs="方正仿宋_GBK"/>
          <w:sz w:val="24"/>
          <w:szCs w:val="24"/>
          <w:highlight w:val="none"/>
        </w:rPr>
        <w:t>）同一合同项（包）下的货物，制造商参与报价，再委托代理商参与报价的；</w:t>
      </w:r>
    </w:p>
    <w:p w14:paraId="7448E1B8">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eastAsia="zh-CN"/>
        </w:rPr>
        <w:t>九</w:t>
      </w:r>
      <w:r>
        <w:rPr>
          <w:rFonts w:hint="eastAsia" w:ascii="方正仿宋_GBK" w:hAnsi="方正仿宋_GBK" w:eastAsia="方正仿宋_GBK" w:cs="方正仿宋_GBK"/>
          <w:sz w:val="24"/>
          <w:szCs w:val="24"/>
          <w:highlight w:val="none"/>
        </w:rPr>
        <w:t>）供应商响应文件内容有与国家现行法律法规相违背的内容，或附有采购人无法接受条件的；</w:t>
      </w:r>
    </w:p>
    <w:p w14:paraId="07C55897">
      <w:pPr>
        <w:pStyle w:val="9"/>
        <w:spacing w:line="400" w:lineRule="exac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（十）法律、法规和询价通知书规定的其他无效情形。</w:t>
      </w:r>
    </w:p>
    <w:p w14:paraId="228E28EC">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20" w:name="_Toc7980"/>
      <w:bookmarkStart w:id="121" w:name="_Toc65660353"/>
      <w:bookmarkStart w:id="122" w:name="_Toc22716"/>
      <w:bookmarkStart w:id="123" w:name="_Toc29298"/>
      <w:bookmarkStart w:id="124" w:name="_Toc28422"/>
      <w:r>
        <w:rPr>
          <w:rFonts w:hint="eastAsia" w:ascii="方正仿宋_GBK" w:hAnsi="方正仿宋_GBK" w:eastAsia="方正仿宋_GBK" w:cs="方正仿宋_GBK"/>
          <w:sz w:val="24"/>
          <w:highlight w:val="none"/>
        </w:rPr>
        <w:t>四、采购终止</w:t>
      </w:r>
      <w:bookmarkEnd w:id="120"/>
      <w:bookmarkEnd w:id="121"/>
      <w:bookmarkEnd w:id="122"/>
      <w:bookmarkEnd w:id="123"/>
      <w:bookmarkEnd w:id="124"/>
    </w:p>
    <w:p w14:paraId="2EABFD38">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出现下列情形之一的，采购人或者</w:t>
      </w:r>
      <w:r>
        <w:rPr>
          <w:rFonts w:hint="eastAsia" w:ascii="方正仿宋_GBK" w:hAnsi="方正仿宋_GBK" w:eastAsia="方正仿宋_GBK" w:cs="方正仿宋_GBK"/>
          <w:sz w:val="24"/>
          <w:szCs w:val="24"/>
          <w:highlight w:val="none"/>
          <w:lang w:eastAsia="zh-CN"/>
        </w:rPr>
        <w:t>采购人</w:t>
      </w:r>
      <w:r>
        <w:rPr>
          <w:rFonts w:hint="eastAsia" w:ascii="方正仿宋_GBK" w:hAnsi="方正仿宋_GBK" w:eastAsia="方正仿宋_GBK" w:cs="方正仿宋_GBK"/>
          <w:sz w:val="24"/>
          <w:szCs w:val="24"/>
          <w:highlight w:val="none"/>
        </w:rPr>
        <w:t>应当终止询价采购活动，发布项目终止公告并说明原因，重新开展采购活动：</w:t>
      </w:r>
    </w:p>
    <w:p w14:paraId="01FA9DC4">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（一）因情况变化，不再符合规定的询价</w:t>
      </w:r>
      <w:r>
        <w:rPr>
          <w:rFonts w:hint="eastAsia" w:ascii="方正仿宋_GBK" w:hAnsi="方正仿宋_GBK" w:eastAsia="方正仿宋_GBK" w:cs="方正仿宋_GBK"/>
          <w:sz w:val="24"/>
          <w:szCs w:val="24"/>
          <w:highlight w:val="none"/>
          <w:lang w:eastAsia="zh-CN"/>
        </w:rPr>
        <w:t>采购人</w:t>
      </w:r>
      <w:r>
        <w:rPr>
          <w:rFonts w:hint="eastAsia" w:ascii="方正仿宋_GBK" w:hAnsi="方正仿宋_GBK" w:eastAsia="方正仿宋_GBK" w:cs="方正仿宋_GBK"/>
          <w:sz w:val="24"/>
          <w:szCs w:val="24"/>
          <w:highlight w:val="none"/>
        </w:rPr>
        <w:t>式适用情形的；</w:t>
      </w:r>
    </w:p>
    <w:p w14:paraId="327CFD97">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（二）出现影响采购公正的违法、违规行为的；</w:t>
      </w:r>
    </w:p>
    <w:p w14:paraId="0D8F288B">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（三）在采购过程中符合竞争要求的供应商或者报价未超过采购预算的供应商不足3家的。</w:t>
      </w:r>
    </w:p>
    <w:p w14:paraId="2ECA6204">
      <w:pPr>
        <w:pStyle w:val="2"/>
        <w:spacing w:before="0" w:after="0" w:line="360" w:lineRule="auto"/>
        <w:jc w:val="center"/>
        <w:rPr>
          <w:rFonts w:hint="eastAsia" w:ascii="方正仿宋_GBK" w:hAnsi="方正仿宋_GBK" w:eastAsia="方正仿宋_GBK" w:cs="方正仿宋_GBK"/>
          <w:b w:val="0"/>
          <w:sz w:val="36"/>
          <w:szCs w:val="30"/>
          <w:highlight w:val="none"/>
        </w:rPr>
      </w:pPr>
      <w:r>
        <w:rPr>
          <w:rFonts w:hint="eastAsia" w:ascii="方正仿宋_GBK" w:hAnsi="方正仿宋_GBK" w:eastAsia="方正仿宋_GBK" w:cs="方正仿宋_GBK"/>
          <w:sz w:val="24"/>
          <w:szCs w:val="24"/>
          <w:highlight w:val="none"/>
        </w:rPr>
        <w:br w:type="page"/>
      </w:r>
      <w:bookmarkStart w:id="125" w:name="_Toc65660354"/>
      <w:bookmarkStart w:id="126" w:name="_Toc20055"/>
      <w:bookmarkStart w:id="127" w:name="_Toc14249"/>
      <w:bookmarkStart w:id="128" w:name="_Toc8916"/>
      <w:bookmarkStart w:id="129" w:name="_Toc10768"/>
      <w:r>
        <w:rPr>
          <w:rFonts w:hint="eastAsia" w:ascii="方正仿宋_GBK" w:hAnsi="方正仿宋_GBK" w:eastAsia="方正仿宋_GBK" w:cs="方正仿宋_GBK"/>
          <w:b w:val="0"/>
          <w:sz w:val="36"/>
          <w:szCs w:val="30"/>
          <w:highlight w:val="none"/>
        </w:rPr>
        <w:t>第五篇  供应商须知</w:t>
      </w:r>
      <w:bookmarkEnd w:id="125"/>
      <w:bookmarkEnd w:id="126"/>
      <w:bookmarkEnd w:id="127"/>
      <w:bookmarkEnd w:id="128"/>
      <w:bookmarkEnd w:id="129"/>
    </w:p>
    <w:p w14:paraId="20A35296">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30" w:name="_Toc65660355"/>
      <w:bookmarkStart w:id="131" w:name="_Toc2864"/>
      <w:bookmarkStart w:id="132" w:name="_Toc16524"/>
      <w:bookmarkStart w:id="133" w:name="_Toc5290"/>
      <w:bookmarkStart w:id="134" w:name="_Toc9971"/>
      <w:r>
        <w:rPr>
          <w:rFonts w:hint="eastAsia" w:ascii="方正仿宋_GBK" w:hAnsi="方正仿宋_GBK" w:eastAsia="方正仿宋_GBK" w:cs="方正仿宋_GBK"/>
          <w:sz w:val="24"/>
          <w:highlight w:val="none"/>
        </w:rPr>
        <w:t>一、询价费用</w:t>
      </w:r>
      <w:bookmarkEnd w:id="130"/>
      <w:bookmarkEnd w:id="131"/>
      <w:bookmarkEnd w:id="132"/>
      <w:bookmarkEnd w:id="133"/>
      <w:bookmarkEnd w:id="134"/>
    </w:p>
    <w:p w14:paraId="0387A43E">
      <w:pPr>
        <w:pStyle w:val="2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参与报价的供应商应承担其编制响应文件与递交响应文件所涉及的一切费用，不论询价结果如何，</w:t>
      </w:r>
      <w:r>
        <w:rPr>
          <w:rFonts w:hint="eastAsia" w:ascii="方正仿宋_GBK" w:hAnsi="方正仿宋_GBK" w:eastAsia="方正仿宋_GBK" w:cs="方正仿宋_GBK"/>
          <w:sz w:val="24"/>
          <w:szCs w:val="24"/>
          <w:highlight w:val="none"/>
          <w:lang w:eastAsia="zh-CN"/>
        </w:rPr>
        <w:t>采购人</w:t>
      </w:r>
      <w:r>
        <w:rPr>
          <w:rFonts w:hint="eastAsia" w:ascii="方正仿宋_GBK" w:hAnsi="方正仿宋_GBK" w:eastAsia="方正仿宋_GBK" w:cs="方正仿宋_GBK"/>
          <w:sz w:val="24"/>
          <w:szCs w:val="24"/>
          <w:highlight w:val="none"/>
        </w:rPr>
        <w:t>在任何情况下无义务也无责任承担这些费用。</w:t>
      </w:r>
    </w:p>
    <w:p w14:paraId="1C3B9BD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35" w:name="_Toc31070"/>
      <w:bookmarkStart w:id="136" w:name="_Toc65660356"/>
      <w:bookmarkStart w:id="137" w:name="_Toc5915"/>
      <w:bookmarkStart w:id="138" w:name="_Toc31739"/>
      <w:bookmarkStart w:id="139" w:name="_Toc8001"/>
      <w:r>
        <w:rPr>
          <w:rFonts w:hint="eastAsia" w:ascii="方正仿宋_GBK" w:hAnsi="方正仿宋_GBK" w:eastAsia="方正仿宋_GBK" w:cs="方正仿宋_GBK"/>
          <w:sz w:val="24"/>
          <w:highlight w:val="none"/>
        </w:rPr>
        <w:t>二、询价通知书</w:t>
      </w:r>
      <w:bookmarkEnd w:id="135"/>
      <w:bookmarkEnd w:id="136"/>
      <w:bookmarkEnd w:id="137"/>
      <w:bookmarkEnd w:id="138"/>
      <w:bookmarkEnd w:id="139"/>
      <w:r>
        <w:rPr>
          <w:rFonts w:hint="eastAsia" w:ascii="方正仿宋_GBK" w:hAnsi="方正仿宋_GBK" w:eastAsia="方正仿宋_GBK" w:cs="方正仿宋_GBK"/>
          <w:sz w:val="24"/>
          <w:highlight w:val="none"/>
        </w:rPr>
        <w:tab/>
      </w:r>
    </w:p>
    <w:p w14:paraId="45560529">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（一）询价通知书由询价采购邀请书、询价项目技术（质量）需求、询价项目服务需求、采购程序、评定成交的标准、无效报价及采购终止、供应商须知、合同草案条款、响应文件格式要求七部分组成。</w:t>
      </w:r>
    </w:p>
    <w:p w14:paraId="7E847384">
      <w:pPr>
        <w:snapToGrid w:val="0"/>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（二）采购人所作的一切有效的书面通知、修改及补充，都是询价通知书不可分割的部分。</w:t>
      </w:r>
    </w:p>
    <w:p w14:paraId="487DD0CA">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40" w:name="_Toc1922"/>
      <w:bookmarkStart w:id="141" w:name="_Toc3061"/>
      <w:bookmarkStart w:id="142" w:name="_Toc9532"/>
      <w:bookmarkStart w:id="143" w:name="_Toc21123"/>
      <w:bookmarkStart w:id="144" w:name="_Toc65660357"/>
      <w:r>
        <w:rPr>
          <w:rFonts w:hint="eastAsia" w:ascii="方正仿宋_GBK" w:hAnsi="方正仿宋_GBK" w:eastAsia="方正仿宋_GBK" w:cs="方正仿宋_GBK"/>
          <w:sz w:val="24"/>
          <w:highlight w:val="none"/>
        </w:rPr>
        <w:t>三、报价要求</w:t>
      </w:r>
      <w:bookmarkEnd w:id="140"/>
      <w:bookmarkEnd w:id="141"/>
      <w:bookmarkEnd w:id="142"/>
      <w:bookmarkEnd w:id="143"/>
      <w:bookmarkEnd w:id="144"/>
    </w:p>
    <w:p w14:paraId="3A143844">
      <w:pPr>
        <w:snapToGrid w:val="0"/>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（一）响应文件</w:t>
      </w:r>
    </w:p>
    <w:p w14:paraId="7AC98114">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供应商应当按照询价通知书的要求编制响应文件，并对询价通知书提出的要求和条件作出实质性响应，响应文件原则上采用软面订本。</w:t>
      </w:r>
    </w:p>
    <w:p w14:paraId="593D24FA">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1.响应文件组成</w:t>
      </w:r>
    </w:p>
    <w:p w14:paraId="3CB9AC66">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响应文件由“第七篇响应文件格式要求”规定的部分和供应商所作的一切有效补充、修改和承诺等文件组成，供应商应按照“第七篇响应文件格式”规定进行编写和装订，也可在基本格式基础上对表格进行扩展，未规定格式的由供应商自定格式。</w:t>
      </w:r>
    </w:p>
    <w:p w14:paraId="5E9BBEF5">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.报价有效期：响应文件及有关承诺文件有效期为提交响应文件截止时间起90天。</w:t>
      </w:r>
    </w:p>
    <w:p w14:paraId="3E414722">
      <w:pPr>
        <w:snapToGrid w:val="0"/>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二</w:t>
      </w:r>
      <w:r>
        <w:rPr>
          <w:rFonts w:hint="eastAsia" w:ascii="方正仿宋_GBK" w:hAnsi="方正仿宋_GBK" w:eastAsia="方正仿宋_GBK" w:cs="方正仿宋_GBK"/>
          <w:sz w:val="24"/>
          <w:szCs w:val="24"/>
          <w:highlight w:val="none"/>
        </w:rPr>
        <w:t>）修正错误</w:t>
      </w:r>
    </w:p>
    <w:p w14:paraId="50238249">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若供应商所递交的响应文件或报价中的价格出现大写金额和小写金额不一致的错误，以大写金额修正为准。</w:t>
      </w:r>
    </w:p>
    <w:p w14:paraId="22B02B16">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询价小组或采购人按上述修正错误的原则及方法修正供应商的报价，供应商同意并签署确认后，修正后的报价对供应商具有约束作用。如果供应商不接受修正后的价格，将视为无效报价。</w:t>
      </w:r>
    </w:p>
    <w:p w14:paraId="00D467E3">
      <w:pPr>
        <w:snapToGrid w:val="0"/>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三</w:t>
      </w:r>
      <w:r>
        <w:rPr>
          <w:rFonts w:hint="eastAsia" w:ascii="方正仿宋_GBK" w:hAnsi="方正仿宋_GBK" w:eastAsia="方正仿宋_GBK" w:cs="方正仿宋_GBK"/>
          <w:sz w:val="24"/>
          <w:szCs w:val="24"/>
          <w:highlight w:val="none"/>
        </w:rPr>
        <w:t>）提交响应文件的份数和签署</w:t>
      </w:r>
    </w:p>
    <w:p w14:paraId="7F31E073">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w:t>
      </w:r>
      <w:r>
        <w:rPr>
          <w:rFonts w:hint="eastAsia" w:ascii="方正仿宋_GBK" w:hAnsi="方正仿宋_GBK" w:eastAsia="方正仿宋_GBK" w:cs="方正仿宋_GBK"/>
          <w:b/>
          <w:bCs/>
          <w:sz w:val="24"/>
          <w:szCs w:val="24"/>
          <w:highlight w:val="none"/>
        </w:rPr>
        <w:t>响应文件一式四份，其中正本一份，副本</w:t>
      </w:r>
      <w:r>
        <w:rPr>
          <w:rFonts w:hint="eastAsia" w:ascii="方正仿宋_GBK" w:hAnsi="方正仿宋_GBK" w:eastAsia="方正仿宋_GBK" w:cs="方正仿宋_GBK"/>
          <w:b/>
          <w:bCs/>
          <w:sz w:val="24"/>
          <w:szCs w:val="24"/>
          <w:highlight w:val="none"/>
          <w:lang w:val="en-US" w:eastAsia="zh-CN"/>
        </w:rPr>
        <w:t>三</w:t>
      </w:r>
      <w:r>
        <w:rPr>
          <w:rFonts w:hint="eastAsia" w:ascii="方正仿宋_GBK" w:hAnsi="方正仿宋_GBK" w:eastAsia="方正仿宋_GBK" w:cs="方正仿宋_GBK"/>
          <w:b/>
          <w:bCs/>
          <w:sz w:val="24"/>
          <w:szCs w:val="24"/>
          <w:highlight w:val="none"/>
        </w:rPr>
        <w:t>份</w:t>
      </w:r>
      <w:r>
        <w:rPr>
          <w:rFonts w:hint="eastAsia" w:ascii="方正仿宋_GBK" w:hAnsi="方正仿宋_GBK" w:eastAsia="方正仿宋_GBK" w:cs="方正仿宋_GBK"/>
          <w:sz w:val="24"/>
          <w:szCs w:val="24"/>
          <w:highlight w:val="none"/>
        </w:rPr>
        <w:t>，副本可为正本的复印件，应与正本一致，如出现不一致情况以正本为准。</w:t>
      </w:r>
    </w:p>
    <w:p w14:paraId="39A268B1">
      <w:pPr>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t>2.</w:t>
      </w:r>
      <w:r>
        <w:rPr>
          <w:rFonts w:hint="eastAsia" w:ascii="方正仿宋_GBK" w:hAnsi="方正仿宋_GBK" w:eastAsia="方正仿宋_GBK" w:cs="方正仿宋_GBK"/>
          <w:sz w:val="24"/>
          <w:highlight w:val="none"/>
        </w:rPr>
        <w:t>在响应文件正本中，询价通知书第七篇响应文件格式中规定签署、盖章的地方必须按其规定签署、盖章。</w:t>
      </w:r>
    </w:p>
    <w:p w14:paraId="7B0129A6">
      <w:pPr>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3.若供应商对响应文件的错处作必要修改，则应在修改处加盖供应商公章或由法定代表人（或其授权代表）或自然人</w:t>
      </w:r>
      <w:r>
        <w:rPr>
          <w:rFonts w:hint="eastAsia" w:ascii="方正仿宋_GBK" w:hAnsi="方正仿宋_GBK" w:eastAsia="方正仿宋_GBK" w:cs="方正仿宋_GBK"/>
          <w:sz w:val="24"/>
          <w:szCs w:val="24"/>
          <w:highlight w:val="none"/>
        </w:rPr>
        <w:t>（供应商为自然人）签署</w:t>
      </w:r>
      <w:r>
        <w:rPr>
          <w:rFonts w:hint="eastAsia" w:ascii="方正仿宋_GBK" w:hAnsi="方正仿宋_GBK" w:eastAsia="方正仿宋_GBK" w:cs="方正仿宋_GBK"/>
          <w:sz w:val="24"/>
          <w:highlight w:val="none"/>
        </w:rPr>
        <w:t>确认。</w:t>
      </w:r>
    </w:p>
    <w:p w14:paraId="17D4DA5F">
      <w:pPr>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4.电报、电话、传真形式的响应文件概不接受。</w:t>
      </w:r>
    </w:p>
    <w:p w14:paraId="7A13FD7D">
      <w:pPr>
        <w:snapToGrid w:val="0"/>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（五）响应文件的递交</w:t>
      </w:r>
    </w:p>
    <w:p w14:paraId="33BFF40A">
      <w:pPr>
        <w:pStyle w:val="7"/>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t>响应文件的正本、副本均应密封送达报价地点，应在封套上注明</w:t>
      </w:r>
      <w:r>
        <w:rPr>
          <w:rFonts w:hint="eastAsia" w:ascii="方正仿宋_GBK" w:hAnsi="方正仿宋_GBK" w:eastAsia="方正仿宋_GBK" w:cs="方正仿宋_GBK"/>
          <w:sz w:val="24"/>
          <w:szCs w:val="24"/>
          <w:highlight w:val="none"/>
          <w:lang w:eastAsia="zh-CN"/>
        </w:rPr>
        <w:t>项目名称</w:t>
      </w:r>
      <w:r>
        <w:rPr>
          <w:rFonts w:hint="eastAsia" w:ascii="方正仿宋_GBK" w:hAnsi="方正仿宋_GBK" w:eastAsia="方正仿宋_GBK" w:cs="方正仿宋_GBK"/>
          <w:sz w:val="24"/>
          <w:szCs w:val="24"/>
          <w:highlight w:val="none"/>
        </w:rPr>
        <w:t>、供应商名称。若正本、副本分别进行密封的，还应在封套上注明“正本”、“副本”字样。</w:t>
      </w:r>
    </w:p>
    <w:p w14:paraId="016E39A1">
      <w:pPr>
        <w:snapToGrid w:val="0"/>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（六）响应文件语言：简体中文</w:t>
      </w:r>
    </w:p>
    <w:p w14:paraId="292416F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45" w:name="_Toc10172"/>
      <w:bookmarkStart w:id="146" w:name="_Toc65660358"/>
      <w:bookmarkStart w:id="147" w:name="_Toc22570"/>
      <w:bookmarkStart w:id="148" w:name="_Toc14702"/>
      <w:bookmarkStart w:id="149" w:name="_Toc6242"/>
      <w:r>
        <w:rPr>
          <w:rFonts w:hint="eastAsia" w:ascii="方正仿宋_GBK" w:hAnsi="方正仿宋_GBK" w:eastAsia="方正仿宋_GBK" w:cs="方正仿宋_GBK"/>
          <w:sz w:val="24"/>
          <w:highlight w:val="none"/>
        </w:rPr>
        <w:t>四、成交供应商的确定和变更</w:t>
      </w:r>
      <w:bookmarkEnd w:id="145"/>
      <w:bookmarkEnd w:id="146"/>
      <w:bookmarkEnd w:id="147"/>
      <w:bookmarkEnd w:id="148"/>
      <w:bookmarkEnd w:id="149"/>
    </w:p>
    <w:p w14:paraId="2FA160EC">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w:t>
      </w:r>
      <w:r>
        <w:rPr>
          <w:rFonts w:hint="eastAsia" w:ascii="方正仿宋_GBK" w:hAnsi="方正仿宋_GBK" w:eastAsia="方正仿宋_GBK" w:cs="方正仿宋_GBK"/>
          <w:sz w:val="24"/>
          <w:szCs w:val="24"/>
          <w:highlight w:val="none"/>
          <w:lang w:eastAsia="zh-CN"/>
        </w:rPr>
        <w:t>根据询价小组确定的候选人排名，优先确定排名第一的投标人为第一成交候选人</w:t>
      </w:r>
      <w:r>
        <w:rPr>
          <w:rFonts w:hint="eastAsia" w:ascii="方正仿宋_GBK" w:hAnsi="方正仿宋_GBK" w:eastAsia="方正仿宋_GBK" w:cs="方正仿宋_GBK"/>
          <w:sz w:val="24"/>
          <w:szCs w:val="24"/>
          <w:highlight w:val="none"/>
        </w:rPr>
        <w:t>。</w:t>
      </w:r>
    </w:p>
    <w:p w14:paraId="3F4E6EBC">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（二）成交供应商的变更</w:t>
      </w:r>
    </w:p>
    <w:p w14:paraId="37A981E5">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1.成交供应商拒绝签订采购合同的，采购人可以按照评审报告推荐的成交候选人顺序，确定排名下一位的候选人为成交供应商，也可以重新开展采购活动。拒绝签订采购合同的成交供应商不得参加对该项目重新开展的采购活动。</w:t>
      </w:r>
    </w:p>
    <w:p w14:paraId="297F54AC">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2.成交供应商无充分理由放弃成交的，采购人将向同级财政部门报告，财政部门将根据相关法律法规的规定进行处理。</w:t>
      </w:r>
    </w:p>
    <w:p w14:paraId="7BDE0FB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50" w:name="_Toc10504"/>
      <w:bookmarkStart w:id="151" w:name="_Toc65660359"/>
      <w:bookmarkStart w:id="152" w:name="_Toc19747"/>
      <w:bookmarkStart w:id="153" w:name="_Toc29821"/>
      <w:bookmarkStart w:id="154" w:name="_Toc1092"/>
      <w:r>
        <w:rPr>
          <w:rFonts w:hint="eastAsia" w:ascii="方正仿宋_GBK" w:hAnsi="方正仿宋_GBK" w:eastAsia="方正仿宋_GBK" w:cs="方正仿宋_GBK"/>
          <w:sz w:val="24"/>
          <w:highlight w:val="none"/>
        </w:rPr>
        <w:t>五、成交通知</w:t>
      </w:r>
      <w:bookmarkEnd w:id="150"/>
      <w:bookmarkEnd w:id="151"/>
      <w:bookmarkEnd w:id="152"/>
      <w:bookmarkEnd w:id="153"/>
      <w:bookmarkEnd w:id="154"/>
    </w:p>
    <w:p w14:paraId="35060D26">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（一）成交供应商确定后，</w:t>
      </w:r>
      <w:r>
        <w:rPr>
          <w:rFonts w:hint="eastAsia" w:ascii="方正仿宋_GBK" w:hAnsi="方正仿宋_GBK" w:eastAsia="方正仿宋_GBK" w:cs="方正仿宋_GBK"/>
          <w:sz w:val="24"/>
          <w:szCs w:val="24"/>
          <w:highlight w:val="none"/>
          <w:lang w:eastAsia="zh-CN"/>
        </w:rPr>
        <w:t>采购人</w:t>
      </w:r>
      <w:r>
        <w:rPr>
          <w:rFonts w:hint="eastAsia" w:ascii="方正仿宋_GBK" w:hAnsi="方正仿宋_GBK" w:eastAsia="方正仿宋_GBK" w:cs="方正仿宋_GBK"/>
          <w:sz w:val="24"/>
          <w:szCs w:val="24"/>
          <w:highlight w:val="none"/>
        </w:rPr>
        <w:t>将在</w:t>
      </w:r>
      <w:r>
        <w:rPr>
          <w:rFonts w:hint="eastAsia" w:ascii="方正仿宋_GBK" w:hAnsi="方正仿宋_GBK" w:eastAsia="方正仿宋_GBK" w:cs="方正仿宋_GBK"/>
          <w:spacing w:val="-10"/>
          <w:sz w:val="28"/>
          <w:szCs w:val="28"/>
          <w:highlight w:val="none"/>
        </w:rPr>
        <w:t>重庆市铜梁区人民医院官网</w:t>
      </w:r>
      <w:r>
        <w:rPr>
          <w:rFonts w:hint="eastAsia" w:ascii="方正仿宋_GBK" w:hAnsi="方正仿宋_GBK" w:eastAsia="方正仿宋_GBK" w:cs="方正仿宋_GBK"/>
          <w:spacing w:val="-10"/>
          <w:sz w:val="28"/>
          <w:szCs w:val="28"/>
          <w:highlight w:val="none"/>
          <w:lang w:eastAsia="zh-CN"/>
        </w:rPr>
        <w:t>（www.cqstlqrmyy.cn/）</w:t>
      </w:r>
      <w:r>
        <w:rPr>
          <w:rFonts w:hint="eastAsia" w:ascii="方正仿宋_GBK" w:hAnsi="方正仿宋_GBK" w:eastAsia="方正仿宋_GBK" w:cs="方正仿宋_GBK"/>
          <w:sz w:val="24"/>
          <w:szCs w:val="24"/>
          <w:highlight w:val="none"/>
        </w:rPr>
        <w:t>上发布成交结果公告。</w:t>
      </w:r>
    </w:p>
    <w:p w14:paraId="788872A3">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（二）结果公告发出同时，</w:t>
      </w:r>
      <w:r>
        <w:rPr>
          <w:rFonts w:hint="eastAsia" w:ascii="方正仿宋_GBK" w:hAnsi="方正仿宋_GBK" w:eastAsia="方正仿宋_GBK" w:cs="方正仿宋_GBK"/>
          <w:sz w:val="24"/>
          <w:szCs w:val="24"/>
          <w:highlight w:val="none"/>
          <w:lang w:eastAsia="zh-CN"/>
        </w:rPr>
        <w:t>采购人</w:t>
      </w:r>
      <w:r>
        <w:rPr>
          <w:rFonts w:hint="eastAsia" w:ascii="方正仿宋_GBK" w:hAnsi="方正仿宋_GBK" w:eastAsia="方正仿宋_GBK" w:cs="方正仿宋_GBK"/>
          <w:sz w:val="24"/>
          <w:szCs w:val="24"/>
          <w:highlight w:val="none"/>
        </w:rPr>
        <w:t>将以书面形式发出《成交通知书》。《成交通知书》一经发出即发生法律效力。</w:t>
      </w:r>
    </w:p>
    <w:p w14:paraId="2254ACFE">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（三）《成交通知书》将作为签订合同的依据。</w:t>
      </w:r>
    </w:p>
    <w:p w14:paraId="087D61FD">
      <w:pPr>
        <w:pStyle w:val="2"/>
        <w:adjustRightInd w:val="0"/>
        <w:snapToGrid w:val="0"/>
        <w:spacing w:before="0" w:after="0" w:line="400" w:lineRule="exact"/>
        <w:ind w:firstLine="482" w:firstLineChars="200"/>
        <w:rPr>
          <w:rFonts w:hint="eastAsia" w:ascii="方正仿宋_GBK" w:hAnsi="方正仿宋_GBK" w:eastAsia="方正仿宋_GBK" w:cs="方正仿宋_GBK"/>
          <w:color w:val="auto"/>
          <w:sz w:val="24"/>
          <w:highlight w:val="none"/>
          <w:lang w:val="en-US" w:eastAsia="zh-CN"/>
        </w:rPr>
      </w:pPr>
      <w:bookmarkStart w:id="155" w:name="_Toc28638"/>
      <w:bookmarkStart w:id="156" w:name="_Toc30909"/>
      <w:bookmarkStart w:id="157" w:name="_Toc1010"/>
      <w:bookmarkStart w:id="158" w:name="_Toc31082"/>
      <w:bookmarkStart w:id="159" w:name="_Toc65660360"/>
      <w:r>
        <w:rPr>
          <w:rFonts w:hint="eastAsia" w:ascii="方正仿宋_GBK" w:hAnsi="方正仿宋_GBK" w:eastAsia="方正仿宋_GBK" w:cs="方正仿宋_GBK"/>
          <w:color w:val="auto"/>
          <w:sz w:val="24"/>
          <w:highlight w:val="none"/>
          <w:lang w:val="en-US" w:eastAsia="zh-CN"/>
        </w:rPr>
        <w:t>六、履约保证金</w:t>
      </w:r>
      <w:bookmarkEnd w:id="155"/>
    </w:p>
    <w:p w14:paraId="6C02473F">
      <w:pPr>
        <w:spacing w:line="400" w:lineRule="exact"/>
        <w:ind w:right="12" w:firstLine="480"/>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（一）</w:t>
      </w:r>
      <w:r>
        <w:rPr>
          <w:rFonts w:hint="eastAsia" w:ascii="方正仿宋_GBK" w:hAnsi="方正仿宋_GBK" w:eastAsia="方正仿宋_GBK" w:cs="方正仿宋_GBK"/>
          <w:b/>
          <w:bCs/>
          <w:color w:val="auto"/>
          <w:sz w:val="24"/>
          <w:highlight w:val="none"/>
          <w:lang w:val="en-US" w:eastAsia="zh-CN"/>
        </w:rPr>
        <w:t>本项目采购合同履约保证金为合同金额的10%。</w:t>
      </w:r>
    </w:p>
    <w:p w14:paraId="3D64C5E0">
      <w:pPr>
        <w:spacing w:line="400" w:lineRule="exact"/>
        <w:ind w:right="12" w:firstLine="480"/>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（二）中标人应当在签订合同前缴纳履约保证金。中标人可以自主选择以支票、汇票、本票、保函等非现金形式缴纳或提交保证金到采购人财务部门。</w:t>
      </w:r>
    </w:p>
    <w:p w14:paraId="393287EC">
      <w:pPr>
        <w:spacing w:line="400" w:lineRule="exact"/>
        <w:ind w:right="12" w:firstLine="480"/>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（三）若供货未按时交付货物或货物履约验收不合格，采购人有权终止合同，并没收供应商履约保证金。</w:t>
      </w:r>
    </w:p>
    <w:p w14:paraId="72FC6A55">
      <w:pPr>
        <w:spacing w:line="400" w:lineRule="exact"/>
        <w:ind w:right="12" w:firstLine="480"/>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（四）中标人不能按约定期限执行合同条款中的售后服务项目的，采购人在技术允许的范围内自行修理或采购人有权委托第三方维修，费用由中标人承担，采购人有权从履约保证金中予以扣除。</w:t>
      </w:r>
    </w:p>
    <w:p w14:paraId="65C0A013">
      <w:pPr>
        <w:spacing w:line="400" w:lineRule="exact"/>
        <w:ind w:right="12" w:firstLine="480"/>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五）中标人应当向采购人支付合同项下的违约金或赔偿金时，采购人有权从履约保证金中予以扣除。履约保证金不足以弥补损失的，采购有权就实际损失另行向中标人主张损失赔偿责任，损失的范围包括但不限于：采购人实际经济损失、采购人因赔偿第三方而产生的损失、采购人因处理争议而产生的损失（包括但不限于：律师费、诉讼费、财产保全费等）等。</w:t>
      </w:r>
    </w:p>
    <w:p w14:paraId="56727D6D">
      <w:pPr>
        <w:spacing w:line="400" w:lineRule="exact"/>
        <w:ind w:right="12" w:firstLine="480"/>
        <w:rPr>
          <w:rFonts w:hint="eastAsia" w:ascii="方正仿宋_GBK" w:hAnsi="方正仿宋_GBK" w:eastAsia="方正仿宋_GBK" w:cs="方正仿宋_GBK"/>
          <w:color w:val="auto"/>
          <w:sz w:val="24"/>
          <w:szCs w:val="22"/>
          <w:highlight w:val="none"/>
          <w:lang w:val="en-US" w:eastAsia="zh-CN"/>
        </w:rPr>
      </w:pPr>
      <w:r>
        <w:rPr>
          <w:rFonts w:hint="eastAsia" w:ascii="方正仿宋_GBK" w:hAnsi="方正仿宋_GBK" w:eastAsia="方正仿宋_GBK" w:cs="方正仿宋_GBK"/>
          <w:color w:val="auto"/>
          <w:sz w:val="24"/>
          <w:highlight w:val="none"/>
          <w:lang w:val="en-US" w:eastAsia="zh-CN"/>
        </w:rPr>
        <w:t>（六</w:t>
      </w:r>
      <w:r>
        <w:rPr>
          <w:rFonts w:hint="eastAsia" w:ascii="方正仿宋_GBK" w:hAnsi="方正仿宋_GBK" w:eastAsia="方正仿宋_GBK" w:cs="方正仿宋_GBK"/>
          <w:color w:val="auto"/>
          <w:sz w:val="24"/>
          <w:szCs w:val="22"/>
          <w:highlight w:val="none"/>
          <w:lang w:val="en-US" w:eastAsia="zh-CN"/>
        </w:rPr>
        <w:t>）</w:t>
      </w:r>
      <w:r>
        <w:rPr>
          <w:rFonts w:hint="eastAsia" w:ascii="方正仿宋_GBK" w:hAnsi="方正仿宋_GBK" w:eastAsia="方正仿宋_GBK" w:cs="方正仿宋_GBK"/>
          <w:color w:val="000000"/>
          <w:kern w:val="0"/>
          <w:sz w:val="24"/>
          <w:szCs w:val="24"/>
          <w:highlight w:val="none"/>
          <w:lang w:val="en-US" w:eastAsia="zh-CN"/>
        </w:rPr>
        <w:t>本项目采购合同履约期满，中标人未发生合同项下的违约责任，采购人接到中标人履约保证金返还申请后，按流程办理履约保证金返还，履约保证金返还不计利息。本项目采购合同履约期满，因中标人发生合同项下的违约责任，产生违约金或赔偿金时，采购人接到中标人履约保证金返还申请后，扣减中标人缴纳的履约保证金，按流程办理剩余履约保证金返还，剩余履约保证金返还不计利息</w:t>
      </w:r>
      <w:r>
        <w:rPr>
          <w:rFonts w:hint="eastAsia" w:ascii="方正仿宋_GBK" w:hAnsi="方正仿宋_GBK" w:eastAsia="方正仿宋_GBK" w:cs="方正仿宋_GBK"/>
          <w:color w:val="auto"/>
          <w:sz w:val="24"/>
          <w:szCs w:val="22"/>
          <w:highlight w:val="none"/>
          <w:lang w:val="en-US" w:eastAsia="zh-CN"/>
        </w:rPr>
        <w:t>。</w:t>
      </w:r>
    </w:p>
    <w:p w14:paraId="491A0C5B">
      <w:pPr>
        <w:spacing w:line="400" w:lineRule="exact"/>
        <w:ind w:right="12" w:firstLine="480"/>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lang w:val="en-US" w:eastAsia="zh-CN"/>
        </w:rPr>
        <w:t>（七）采购人无正当理由逾期未退还中标人履约保证金时，中标人可以向采购人所在地人民法院提起诉讼。诉讼结果是因采购人责任致使中标人履约保证金受到损失的，采购人应按损失金额予以赔偿。</w:t>
      </w:r>
    </w:p>
    <w:p w14:paraId="649368DD">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60" w:name="_Toc2156"/>
      <w:r>
        <w:rPr>
          <w:rFonts w:hint="eastAsia" w:ascii="方正仿宋_GBK" w:hAnsi="方正仿宋_GBK" w:eastAsia="方正仿宋_GBK" w:cs="方正仿宋_GBK"/>
          <w:sz w:val="24"/>
          <w:highlight w:val="none"/>
          <w:lang w:val="en-US" w:eastAsia="zh-CN"/>
        </w:rPr>
        <w:t>七</w:t>
      </w:r>
      <w:r>
        <w:rPr>
          <w:rFonts w:hint="eastAsia" w:ascii="方正仿宋_GBK" w:hAnsi="方正仿宋_GBK" w:eastAsia="方正仿宋_GBK" w:cs="方正仿宋_GBK"/>
          <w:sz w:val="24"/>
          <w:highlight w:val="none"/>
        </w:rPr>
        <w:t>、关于质疑和投诉</w:t>
      </w:r>
      <w:bookmarkEnd w:id="156"/>
      <w:bookmarkEnd w:id="157"/>
      <w:bookmarkEnd w:id="158"/>
      <w:bookmarkEnd w:id="159"/>
      <w:bookmarkEnd w:id="160"/>
    </w:p>
    <w:p w14:paraId="2664A672">
      <w:pPr>
        <w:spacing w:line="400" w:lineRule="exact"/>
        <w:ind w:firstLine="360" w:firstLineChars="150"/>
        <w:outlineLvl w:val="2"/>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 xml:space="preserve"> （一）质疑</w:t>
      </w:r>
    </w:p>
    <w:p w14:paraId="79601558">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供应商认为采购文件、采购过程和成交结果使自己的权益收到伤害的，可向采购人以书面形式提出质疑。</w:t>
      </w:r>
    </w:p>
    <w:p w14:paraId="05AD987B">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提出质疑的应当是参与所质疑项目采购活动的供应商。 </w:t>
      </w:r>
    </w:p>
    <w:p w14:paraId="4CC3BEFD">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1.质疑时限、内容</w:t>
      </w:r>
    </w:p>
    <w:p w14:paraId="19880F77">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1.1供应商认为采购文件、采购过程、成交结果使自己的权益受到损害的，可以在知道或者应知其权益受到损害之日起7个工作日内，以书面形式向采购人提出质疑。</w:t>
      </w:r>
    </w:p>
    <w:p w14:paraId="481BA72A">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1.2供应商提出质疑应当提交质疑函和必要的证明材料，质疑函应当包括下列内容：</w:t>
      </w:r>
    </w:p>
    <w:p w14:paraId="4DEC18B3">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1.2.1供应商的姓名或者名称、地址、邮编、联系人及联系电话；</w:t>
      </w:r>
    </w:p>
    <w:p w14:paraId="4A4D2575">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1.2.2</w:t>
      </w:r>
      <w:r>
        <w:rPr>
          <w:rFonts w:hint="eastAsia" w:ascii="方正仿宋_GBK" w:hAnsi="方正仿宋_GBK" w:eastAsia="方正仿宋_GBK" w:cs="方正仿宋_GBK"/>
          <w:sz w:val="24"/>
          <w:szCs w:val="24"/>
          <w:highlight w:val="none"/>
        </w:rPr>
        <w:t>质疑项目的项目名称、</w:t>
      </w:r>
      <w:r>
        <w:rPr>
          <w:rFonts w:hint="eastAsia" w:ascii="方正仿宋_GBK" w:hAnsi="方正仿宋_GBK" w:eastAsia="方正仿宋_GBK" w:cs="方正仿宋_GBK"/>
          <w:sz w:val="24"/>
          <w:szCs w:val="24"/>
          <w:highlight w:val="none"/>
          <w:lang w:eastAsia="zh-CN"/>
        </w:rPr>
        <w:t>项目编号</w:t>
      </w:r>
      <w:r>
        <w:rPr>
          <w:rFonts w:hint="eastAsia" w:ascii="方正仿宋_GBK" w:hAnsi="方正仿宋_GBK" w:eastAsia="方正仿宋_GBK" w:cs="方正仿宋_GBK"/>
          <w:sz w:val="24"/>
          <w:szCs w:val="24"/>
          <w:highlight w:val="none"/>
        </w:rPr>
        <w:t>以及采购执行编号</w:t>
      </w:r>
      <w:r>
        <w:rPr>
          <w:rFonts w:hint="eastAsia" w:ascii="方正仿宋_GBK" w:hAnsi="方正仿宋_GBK" w:eastAsia="方正仿宋_GBK" w:cs="方正仿宋_GBK"/>
          <w:sz w:val="24"/>
          <w:highlight w:val="none"/>
        </w:rPr>
        <w:t>；</w:t>
      </w:r>
    </w:p>
    <w:p w14:paraId="26462946">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1.2.3具体、明确的质疑事项和与质疑事项相关的请求；</w:t>
      </w:r>
    </w:p>
    <w:p w14:paraId="2FF11947">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1.2.4事实依据；</w:t>
      </w:r>
    </w:p>
    <w:p w14:paraId="7F1F89E6">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1.2.5必要的法律依据；</w:t>
      </w:r>
    </w:p>
    <w:p w14:paraId="6AC1CBE8">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1.2.6提出质疑的日期；</w:t>
      </w:r>
    </w:p>
    <w:p w14:paraId="73240C11">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1.2.7营业执照（或事业单位法人证书，或个体工商户营业执照或有效的自然人身份证明）复印件；</w:t>
      </w:r>
    </w:p>
    <w:p w14:paraId="7C6F609C">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1.2.8法定代表人授权委托书原件、法定代表人身份证复印件和其授权代表的身份证复印件（供应商为自然人的提供自然人身份证复印件）；</w:t>
      </w:r>
    </w:p>
    <w:p w14:paraId="4F35AB0C">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1.3供应商为自然人的，质疑函应当由本人签字；供应商为法人或者其他组织的，质疑函应当由法定代表人、主要负责人，或者其授权代表签字或者盖章，并加盖公章。</w:t>
      </w:r>
    </w:p>
    <w:p w14:paraId="4539444C">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2.质疑答复</w:t>
      </w:r>
    </w:p>
    <w:p w14:paraId="7CFBC2B5">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采购人应当在收到供应商的书面质疑后七个工作日内作出答复，并以书面形式通知质疑供应商和其他有关供应商。</w:t>
      </w:r>
    </w:p>
    <w:p w14:paraId="4FB2B6C8">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3.其他</w:t>
      </w:r>
    </w:p>
    <w:p w14:paraId="5069C22F">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3.1供应商应按照《政府采购质疑和投诉办法》（财政部令第94号）及相关法律法规要求，在法定质疑期内一次性提出针对同一采购程序环节的质疑。</w:t>
      </w:r>
    </w:p>
    <w:p w14:paraId="49F7DAA0">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3.2质疑函范本可在财政部门户网站和中国政府采购网下载。</w:t>
      </w:r>
    </w:p>
    <w:p w14:paraId="35C6BA0F">
      <w:pPr>
        <w:spacing w:line="400" w:lineRule="exact"/>
        <w:ind w:right="12" w:firstLine="480"/>
        <w:outlineLvl w:val="2"/>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（二）投诉</w:t>
      </w:r>
    </w:p>
    <w:p w14:paraId="618C927D">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1.供应商对采购人的答复不满意，或者采购人未在规定时间内作出答复的，可以在答复期满后15个工作日内按照相关法律法规向财政部门提起投诉。</w:t>
      </w:r>
    </w:p>
    <w:p w14:paraId="00A3623E">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2.供应商应按照《政府采购质疑和投诉办法》（财政部令第94号）及相关法律法规要求递交投诉书和必要的证明材料。投诉书范本可在财政部门户网站和中国政府采购网下载。</w:t>
      </w:r>
    </w:p>
    <w:p w14:paraId="3A70695A">
      <w:pPr>
        <w:spacing w:line="400" w:lineRule="exact"/>
        <w:ind w:right="12" w:firstLine="48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投诉书应当使用中文，相关当事人提供外文书证或者外国语视听资料的，应当附有中文译本，由翻译机构盖章或者翻译人员签名；相关当事人向财政部门提供的在中华人民共和国领域外形成的证据，应当说明来源，经所在国公证机关证明，并经中华人民共和国驻该国使领馆认证，或者履行中华人民共和国与证据所在国订立的有关条约中规定的证明手续；相关当事人提供的在香港特别行政区、澳门特别行政区和台湾地区内形成的证据，应当履行相关的证明手续。</w:t>
      </w:r>
    </w:p>
    <w:p w14:paraId="220F68CA">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highlight w:val="none"/>
        </w:rPr>
        <w:t>4.在确定受理投诉后，财政部门自受理投诉之日起30个工作日内（需要检验、检测、鉴定、专家评审以及需要投诉人补正材料的，所需时间不计算在投诉处理期限内）对投诉事项做出处理决定。</w:t>
      </w:r>
    </w:p>
    <w:p w14:paraId="3E5F43C7">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61" w:name="_Toc23778"/>
      <w:bookmarkStart w:id="162" w:name="_Toc3127"/>
      <w:bookmarkStart w:id="163" w:name="_Toc27507"/>
      <w:bookmarkStart w:id="164" w:name="_Toc16648"/>
      <w:bookmarkStart w:id="165" w:name="_Toc65660361"/>
      <w:r>
        <w:rPr>
          <w:rFonts w:hint="eastAsia" w:ascii="方正仿宋_GBK" w:hAnsi="方正仿宋_GBK" w:eastAsia="方正仿宋_GBK" w:cs="方正仿宋_GBK"/>
          <w:sz w:val="24"/>
          <w:highlight w:val="none"/>
          <w:lang w:val="en-US" w:eastAsia="zh-CN"/>
        </w:rPr>
        <w:t>八</w:t>
      </w:r>
      <w:r>
        <w:rPr>
          <w:rFonts w:hint="eastAsia" w:ascii="方正仿宋_GBK" w:hAnsi="方正仿宋_GBK" w:eastAsia="方正仿宋_GBK" w:cs="方正仿宋_GBK"/>
          <w:sz w:val="24"/>
          <w:highlight w:val="none"/>
        </w:rPr>
        <w:t>、签订合同</w:t>
      </w:r>
      <w:bookmarkEnd w:id="161"/>
      <w:bookmarkEnd w:id="162"/>
      <w:bookmarkEnd w:id="163"/>
      <w:bookmarkEnd w:id="164"/>
      <w:bookmarkEnd w:id="165"/>
    </w:p>
    <w:p w14:paraId="426CDD07">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（一）</w:t>
      </w:r>
      <w:r>
        <w:rPr>
          <w:rFonts w:hint="eastAsia" w:ascii="方正仿宋_GBK" w:hAnsi="方正仿宋_GBK" w:eastAsia="方正仿宋_GBK" w:cs="方正仿宋_GBK"/>
          <w:sz w:val="24"/>
          <w:highlight w:val="none"/>
        </w:rPr>
        <w:t>采购人原则上应在成交通知书发出之日起二十日内和成交供应商签订采购合同，无正当理由不得拒绝或拖延合同签订</w:t>
      </w:r>
      <w:r>
        <w:rPr>
          <w:rFonts w:hint="eastAsia" w:ascii="方正仿宋_GBK" w:hAnsi="方正仿宋_GBK" w:eastAsia="方正仿宋_GBK" w:cs="方正仿宋_GBK"/>
          <w:sz w:val="24"/>
          <w:szCs w:val="24"/>
          <w:highlight w:val="none"/>
        </w:rPr>
        <w:t>。所签订的合同不得对询价通知书和供应商的响应文件作实质性修改。其他未尽事宜由采购人和成交供应商在采购合同中详细约定。</w:t>
      </w:r>
    </w:p>
    <w:p w14:paraId="2355C09B">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二</w:t>
      </w:r>
      <w:r>
        <w:rPr>
          <w:rFonts w:hint="eastAsia" w:ascii="方正仿宋_GBK" w:hAnsi="方正仿宋_GBK" w:eastAsia="方正仿宋_GBK" w:cs="方正仿宋_GBK"/>
          <w:sz w:val="24"/>
          <w:szCs w:val="24"/>
          <w:highlight w:val="none"/>
        </w:rPr>
        <w:t>）询价通知书、供应商的响应文件及澄清文件等，均为签订政府采购合同的依据。</w:t>
      </w:r>
    </w:p>
    <w:p w14:paraId="09AA5D31">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三</w:t>
      </w:r>
      <w:r>
        <w:rPr>
          <w:rFonts w:hint="eastAsia" w:ascii="方正仿宋_GBK" w:hAnsi="方正仿宋_GBK" w:eastAsia="方正仿宋_GBK" w:cs="方正仿宋_GBK"/>
          <w:sz w:val="24"/>
          <w:szCs w:val="24"/>
          <w:highlight w:val="none"/>
        </w:rPr>
        <w:t>）合同生效条款由供需双方约定，法律、行政法规规定应当办理批准、登记等手续后生效的合同，依照其规定。</w:t>
      </w:r>
    </w:p>
    <w:p w14:paraId="6E49DC2D">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四</w:t>
      </w:r>
      <w:r>
        <w:rPr>
          <w:rFonts w:hint="eastAsia" w:ascii="方正仿宋_GBK" w:hAnsi="方正仿宋_GBK" w:eastAsia="方正仿宋_GBK" w:cs="方正仿宋_GBK"/>
          <w:sz w:val="24"/>
          <w:szCs w:val="24"/>
          <w:highlight w:val="none"/>
        </w:rPr>
        <w:t>）合同原则上应按照《重庆市</w:t>
      </w:r>
      <w:r>
        <w:rPr>
          <w:rFonts w:hint="eastAsia" w:ascii="方正仿宋_GBK" w:hAnsi="方正仿宋_GBK" w:eastAsia="方正仿宋_GBK" w:cs="方正仿宋_GBK"/>
          <w:sz w:val="24"/>
          <w:szCs w:val="24"/>
          <w:highlight w:val="none"/>
          <w:lang w:val="en-US" w:eastAsia="zh-CN"/>
        </w:rPr>
        <w:t>铜梁区人民医院</w:t>
      </w:r>
      <w:r>
        <w:rPr>
          <w:rFonts w:hint="eastAsia" w:ascii="方正仿宋_GBK" w:hAnsi="方正仿宋_GBK" w:eastAsia="方正仿宋_GBK" w:cs="方正仿宋_GBK"/>
          <w:sz w:val="24"/>
          <w:szCs w:val="24"/>
          <w:highlight w:val="none"/>
        </w:rPr>
        <w:t>采购合同》签订，相关单位要求适用合同通用格式版本的，应按其要求另行签订其他合同。</w:t>
      </w:r>
    </w:p>
    <w:p w14:paraId="71A03700">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w:t>
      </w:r>
      <w:r>
        <w:rPr>
          <w:rFonts w:hint="eastAsia" w:ascii="方正仿宋_GBK" w:hAnsi="方正仿宋_GBK" w:eastAsia="方正仿宋_GBK" w:cs="方正仿宋_GBK"/>
          <w:sz w:val="24"/>
          <w:szCs w:val="24"/>
          <w:highlight w:val="none"/>
          <w:lang w:val="en-US" w:eastAsia="zh-CN"/>
        </w:rPr>
        <w:t>五</w:t>
      </w:r>
      <w:r>
        <w:rPr>
          <w:rFonts w:hint="eastAsia" w:ascii="方正仿宋_GBK" w:hAnsi="方正仿宋_GBK" w:eastAsia="方正仿宋_GBK" w:cs="方正仿宋_GBK"/>
          <w:sz w:val="24"/>
          <w:szCs w:val="24"/>
          <w:highlight w:val="none"/>
        </w:rPr>
        <w:t>）采购人要求成交供应商提供履约保证金的，成交供应商履约完毕后，采购人根据采购文件规定无息退还其履约保证金。</w:t>
      </w:r>
    </w:p>
    <w:p w14:paraId="28698268">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lang w:val="en-US" w:eastAsia="zh-CN"/>
        </w:rPr>
      </w:pPr>
      <w:bookmarkStart w:id="166" w:name="_Toc28533"/>
      <w:r>
        <w:rPr>
          <w:rFonts w:hint="eastAsia" w:ascii="方正仿宋_GBK" w:hAnsi="方正仿宋_GBK" w:eastAsia="方正仿宋_GBK" w:cs="方正仿宋_GBK"/>
          <w:sz w:val="24"/>
          <w:highlight w:val="none"/>
          <w:lang w:val="en-US" w:eastAsia="zh-CN"/>
        </w:rPr>
        <w:t>九、</w:t>
      </w:r>
      <w:bookmarkStart w:id="167" w:name="_Toc26011"/>
      <w:r>
        <w:rPr>
          <w:rFonts w:hint="eastAsia" w:ascii="方正仿宋_GBK" w:hAnsi="方正仿宋_GBK" w:eastAsia="方正仿宋_GBK" w:cs="方正仿宋_GBK"/>
          <w:sz w:val="24"/>
          <w:highlight w:val="none"/>
          <w:lang w:val="en-US" w:eastAsia="zh-CN"/>
        </w:rPr>
        <w:t>投标文件的递交和处置</w:t>
      </w:r>
      <w:bookmarkEnd w:id="166"/>
      <w:bookmarkEnd w:id="167"/>
    </w:p>
    <w:p w14:paraId="07CE8294">
      <w:pPr>
        <w:spacing w:line="400" w:lineRule="exact"/>
        <w:ind w:firstLine="360" w:firstLineChars="150"/>
        <w:rPr>
          <w:rFonts w:hint="eastAsia" w:ascii="方正仿宋_GBK" w:hAnsi="方正仿宋_GBK" w:eastAsia="方正仿宋_GBK" w:cs="方正仿宋_GBK"/>
          <w:sz w:val="24"/>
          <w:szCs w:val="24"/>
          <w:highlight w:val="none"/>
        </w:rPr>
      </w:pPr>
      <w:bookmarkStart w:id="168" w:name="_Toc527"/>
      <w:bookmarkStart w:id="169" w:name="_Toc5674"/>
      <w:r>
        <w:rPr>
          <w:rFonts w:hint="eastAsia" w:ascii="方正仿宋_GBK" w:hAnsi="方正仿宋_GBK" w:eastAsia="方正仿宋_GBK" w:cs="方正仿宋_GBK"/>
          <w:sz w:val="24"/>
          <w:szCs w:val="24"/>
          <w:highlight w:val="none"/>
        </w:rPr>
        <w:t>（一）投标人参加询价会议时必须提交以下资料：</w:t>
      </w:r>
      <w:bookmarkEnd w:id="168"/>
      <w:bookmarkEnd w:id="169"/>
    </w:p>
    <w:p w14:paraId="69A591F0">
      <w:pPr>
        <w:spacing w:line="400" w:lineRule="exact"/>
        <w:ind w:firstLine="360" w:firstLineChars="15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1、投标人按要求编制且密封完好的投标文件</w:t>
      </w:r>
      <w:r>
        <w:rPr>
          <w:rFonts w:hint="eastAsia" w:ascii="方正仿宋_GBK" w:hAnsi="方正仿宋_GBK" w:eastAsia="方正仿宋_GBK" w:cs="方正仿宋_GBK"/>
          <w:sz w:val="24"/>
          <w:szCs w:val="24"/>
          <w:highlight w:val="none"/>
          <w:lang w:eastAsia="zh-CN"/>
        </w:rPr>
        <w:t>。</w:t>
      </w:r>
    </w:p>
    <w:p w14:paraId="06E42163">
      <w:pPr>
        <w:spacing w:line="400" w:lineRule="exact"/>
        <w:ind w:firstLine="360" w:firstLineChars="150"/>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rPr>
        <w:t>2、投标活动参与人（法定代表人或代理人）身份证原件（供现场备查）</w:t>
      </w:r>
      <w:r>
        <w:rPr>
          <w:rFonts w:hint="eastAsia" w:ascii="方正仿宋_GBK" w:hAnsi="方正仿宋_GBK" w:eastAsia="方正仿宋_GBK" w:cs="方正仿宋_GBK"/>
          <w:sz w:val="24"/>
          <w:szCs w:val="24"/>
          <w:highlight w:val="none"/>
          <w:lang w:eastAsia="zh-CN"/>
        </w:rPr>
        <w:t>。</w:t>
      </w:r>
    </w:p>
    <w:p w14:paraId="0D737E83">
      <w:pPr>
        <w:spacing w:line="400" w:lineRule="exact"/>
        <w:ind w:firstLine="360" w:firstLineChars="15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t>（二）凡符合本询价采购文件资质要求的投标人，应按要求编制好投标文件，并在规定的有效时间内递交到采购人接收处。</w:t>
      </w:r>
    </w:p>
    <w:p w14:paraId="0683DE60">
      <w:pPr>
        <w:spacing w:line="400" w:lineRule="exact"/>
        <w:ind w:firstLine="360" w:firstLineChars="150"/>
        <w:rPr>
          <w:rFonts w:hint="eastAsia" w:ascii="方正仿宋_GBK" w:hAnsi="方正仿宋_GBK" w:eastAsia="方正仿宋_GBK" w:cs="方正仿宋_GBK"/>
          <w:sz w:val="24"/>
          <w:szCs w:val="24"/>
          <w:highlight w:val="none"/>
          <w:lang w:eastAsia="zh-CN"/>
        </w:rPr>
        <w:sectPr>
          <w:footerReference r:id="rId4" w:type="default"/>
          <w:pgSz w:w="11907" w:h="16840"/>
          <w:pgMar w:top="1134" w:right="1134" w:bottom="1134" w:left="1134" w:header="851" w:footer="992" w:gutter="0"/>
          <w:pgNumType w:fmt="numberInDash" w:start="1"/>
          <w:cols w:space="720" w:num="1"/>
          <w:docGrid w:linePitch="380" w:charSpace="-5735"/>
        </w:sectPr>
      </w:pPr>
      <w:r>
        <w:rPr>
          <w:rFonts w:hint="eastAsia" w:ascii="方正仿宋_GBK" w:hAnsi="方正仿宋_GBK" w:eastAsia="方正仿宋_GBK" w:cs="方正仿宋_GBK"/>
          <w:sz w:val="24"/>
          <w:szCs w:val="24"/>
          <w:highlight w:val="none"/>
        </w:rPr>
        <w:t>（三）采购人收到的投标文件不予退还，作为采购档案资料存档备查</w:t>
      </w:r>
      <w:r>
        <w:rPr>
          <w:rFonts w:hint="eastAsia" w:ascii="方正仿宋_GBK" w:hAnsi="方正仿宋_GBK" w:eastAsia="方正仿宋_GBK" w:cs="方正仿宋_GBK"/>
          <w:sz w:val="24"/>
          <w:szCs w:val="24"/>
          <w:highlight w:val="none"/>
          <w:lang w:eastAsia="zh-CN"/>
        </w:rPr>
        <w:t>。</w:t>
      </w:r>
    </w:p>
    <w:bookmarkEnd w:id="84"/>
    <w:p w14:paraId="141F8882">
      <w:pPr>
        <w:pStyle w:val="2"/>
        <w:spacing w:before="0" w:after="0" w:line="360" w:lineRule="auto"/>
        <w:jc w:val="center"/>
        <w:rPr>
          <w:rFonts w:hint="eastAsia" w:ascii="方正仿宋_GBK" w:hAnsi="方正仿宋_GBK" w:eastAsia="方正仿宋_GBK" w:cs="方正仿宋_GBK"/>
          <w:b w:val="0"/>
          <w:sz w:val="36"/>
          <w:szCs w:val="30"/>
          <w:highlight w:val="none"/>
        </w:rPr>
      </w:pPr>
      <w:bookmarkStart w:id="170" w:name="_Toc11641055"/>
      <w:bookmarkStart w:id="171" w:name="_Toc12789059"/>
      <w:bookmarkStart w:id="172" w:name="_Toc65660365"/>
      <w:bookmarkStart w:id="173" w:name="_Toc28162"/>
      <w:bookmarkStart w:id="174" w:name="_Toc14861"/>
      <w:bookmarkStart w:id="175" w:name="_Toc10599"/>
      <w:bookmarkStart w:id="176" w:name="_Toc669"/>
      <w:r>
        <w:rPr>
          <w:rFonts w:hint="eastAsia" w:ascii="方正仿宋_GBK" w:hAnsi="方正仿宋_GBK" w:eastAsia="方正仿宋_GBK" w:cs="方正仿宋_GBK"/>
          <w:b w:val="0"/>
          <w:sz w:val="36"/>
          <w:szCs w:val="30"/>
          <w:highlight w:val="none"/>
        </w:rPr>
        <w:t xml:space="preserve">第六篇  </w:t>
      </w:r>
      <w:bookmarkEnd w:id="170"/>
      <w:bookmarkEnd w:id="171"/>
      <w:r>
        <w:rPr>
          <w:rFonts w:hint="eastAsia" w:ascii="方正仿宋_GBK" w:hAnsi="方正仿宋_GBK" w:eastAsia="方正仿宋_GBK" w:cs="方正仿宋_GBK"/>
          <w:b w:val="0"/>
          <w:sz w:val="36"/>
          <w:szCs w:val="30"/>
          <w:highlight w:val="none"/>
        </w:rPr>
        <w:t>合同草案条款</w:t>
      </w:r>
      <w:bookmarkEnd w:id="172"/>
      <w:bookmarkEnd w:id="173"/>
      <w:bookmarkEnd w:id="174"/>
      <w:bookmarkEnd w:id="175"/>
      <w:bookmarkEnd w:id="176"/>
    </w:p>
    <w:p w14:paraId="5618DD3A">
      <w:pPr>
        <w:spacing w:line="400" w:lineRule="exact"/>
        <w:ind w:right="12" w:firstLine="480"/>
        <w:rPr>
          <w:rFonts w:hint="eastAsia" w:ascii="方正仿宋_GBK" w:hAnsi="方正仿宋_GBK" w:eastAsia="方正仿宋_GBK" w:cs="方正仿宋_GBK"/>
          <w:sz w:val="24"/>
          <w:highlight w:val="none"/>
        </w:rPr>
      </w:pPr>
    </w:p>
    <w:p w14:paraId="21F04C34">
      <w:pPr>
        <w:spacing w:line="400" w:lineRule="exact"/>
        <w:jc w:val="center"/>
        <w:rPr>
          <w:rFonts w:hint="eastAsia" w:ascii="仿宋" w:hAnsi="仿宋" w:eastAsia="仿宋" w:cs="仿宋_GB2312"/>
          <w:b/>
          <w:sz w:val="36"/>
          <w:szCs w:val="36"/>
          <w:highlight w:val="none"/>
        </w:rPr>
      </w:pPr>
      <w:bookmarkStart w:id="177" w:name="_Hlt41879464"/>
      <w:bookmarkEnd w:id="177"/>
      <w:bookmarkStart w:id="178" w:name="_Toc65660378"/>
      <w:bookmarkStart w:id="179" w:name="_Toc9538"/>
      <w:bookmarkStart w:id="180" w:name="_Toc6968"/>
      <w:bookmarkStart w:id="181" w:name="_Toc12789072"/>
      <w:bookmarkStart w:id="182" w:name="_Toc18521"/>
      <w:r>
        <w:rPr>
          <w:rFonts w:hint="eastAsia" w:ascii="仿宋" w:hAnsi="仿宋" w:eastAsia="仿宋" w:cs="仿宋_GB2312"/>
          <w:b/>
          <w:sz w:val="36"/>
          <w:szCs w:val="36"/>
          <w:highlight w:val="none"/>
        </w:rPr>
        <w:t>重庆市铜梁区人民医院采购合同</w:t>
      </w:r>
    </w:p>
    <w:p w14:paraId="47BB3151">
      <w:pPr>
        <w:spacing w:line="440" w:lineRule="exact"/>
        <w:rPr>
          <w:rFonts w:hint="eastAsia" w:ascii="仿宋" w:hAnsi="仿宋" w:eastAsia="仿宋" w:cs="仿宋_GB2312"/>
          <w:szCs w:val="28"/>
          <w:highlight w:val="none"/>
        </w:rPr>
      </w:pPr>
      <w:r>
        <w:rPr>
          <w:rFonts w:hint="eastAsia" w:ascii="仿宋" w:hAnsi="仿宋" w:eastAsia="仿宋" w:cs="仿宋_GB2312"/>
          <w:szCs w:val="28"/>
          <w:highlight w:val="none"/>
        </w:rPr>
        <w:t>甲    方：重庆市铜梁区人民医院         乙    方：</w:t>
      </w:r>
    </w:p>
    <w:p w14:paraId="35A38F1B">
      <w:pPr>
        <w:spacing w:line="440" w:lineRule="exact"/>
        <w:rPr>
          <w:rFonts w:hint="eastAsia" w:ascii="仿宋" w:hAnsi="仿宋" w:eastAsia="仿宋" w:cs="仿宋_GB2312"/>
          <w:szCs w:val="28"/>
          <w:highlight w:val="none"/>
          <w:lang w:val="en-US" w:eastAsia="zh-CN"/>
        </w:rPr>
      </w:pPr>
      <w:r>
        <w:rPr>
          <w:rFonts w:hint="eastAsia" w:ascii="仿宋" w:hAnsi="仿宋" w:eastAsia="仿宋" w:cs="仿宋_GB2312"/>
          <w:szCs w:val="28"/>
          <w:highlight w:val="none"/>
        </w:rPr>
        <w:t>项目名称：</w:t>
      </w:r>
      <w:r>
        <w:rPr>
          <w:rFonts w:hint="eastAsia" w:ascii="仿宋" w:hAnsi="仿宋" w:eastAsia="仿宋" w:cs="仿宋_GB2312"/>
          <w:szCs w:val="28"/>
          <w:highlight w:val="none"/>
          <w:lang w:val="en-US" w:eastAsia="zh-CN"/>
        </w:rPr>
        <w:t xml:space="preserve">                             </w:t>
      </w:r>
      <w:r>
        <w:rPr>
          <w:rFonts w:hint="eastAsia" w:ascii="仿宋" w:hAnsi="仿宋" w:eastAsia="仿宋" w:cs="仿宋_GB2312"/>
          <w:szCs w:val="28"/>
          <w:highlight w:val="none"/>
        </w:rPr>
        <w:t>项目编号：</w:t>
      </w:r>
      <w:r>
        <w:rPr>
          <w:rFonts w:hint="eastAsia" w:ascii="仿宋" w:hAnsi="仿宋" w:eastAsia="仿宋" w:cs="仿宋_GB2312"/>
          <w:color w:val="000000"/>
          <w:sz w:val="28"/>
          <w:szCs w:val="28"/>
          <w:highlight w:val="none"/>
          <w:lang w:val="en-US" w:eastAsia="zh-CN"/>
        </w:rPr>
        <w:t xml:space="preserve"> </w:t>
      </w:r>
    </w:p>
    <w:p w14:paraId="25C871EE">
      <w:pPr>
        <w:spacing w:line="440" w:lineRule="exact"/>
        <w:rPr>
          <w:rFonts w:hint="eastAsia" w:ascii="仿宋" w:hAnsi="仿宋" w:eastAsia="仿宋" w:cs="仿宋_GB2312"/>
          <w:szCs w:val="28"/>
          <w:highlight w:val="none"/>
        </w:rPr>
      </w:pPr>
      <w:r>
        <w:rPr>
          <w:rFonts w:hint="eastAsia" w:ascii="仿宋" w:hAnsi="仿宋" w:eastAsia="仿宋" w:cs="仿宋_GB2312"/>
          <w:szCs w:val="28"/>
          <w:highlight w:val="none"/>
        </w:rPr>
        <w:t>采购时间：</w:t>
      </w:r>
      <w:r>
        <w:rPr>
          <w:rFonts w:hint="eastAsia" w:ascii="仿宋" w:hAnsi="仿宋" w:eastAsia="仿宋" w:cs="仿宋_GB2312"/>
          <w:szCs w:val="28"/>
          <w:highlight w:val="none"/>
          <w:lang w:val="en-US" w:eastAsia="zh-CN"/>
        </w:rPr>
        <w:t xml:space="preserve">    </w:t>
      </w:r>
      <w:r>
        <w:rPr>
          <w:rFonts w:hint="eastAsia" w:ascii="仿宋" w:hAnsi="仿宋" w:eastAsia="仿宋" w:cs="仿宋_GB2312"/>
          <w:szCs w:val="28"/>
          <w:highlight w:val="none"/>
        </w:rPr>
        <w:t xml:space="preserve">年 </w:t>
      </w:r>
      <w:r>
        <w:rPr>
          <w:rFonts w:hint="eastAsia" w:ascii="仿宋" w:hAnsi="仿宋" w:eastAsia="仿宋" w:cs="仿宋_GB2312"/>
          <w:szCs w:val="28"/>
          <w:highlight w:val="none"/>
          <w:lang w:val="en-US" w:eastAsia="zh-CN"/>
        </w:rPr>
        <w:t xml:space="preserve"> </w:t>
      </w:r>
      <w:r>
        <w:rPr>
          <w:rFonts w:hint="eastAsia" w:ascii="仿宋" w:hAnsi="仿宋" w:eastAsia="仿宋" w:cs="仿宋_GB2312"/>
          <w:szCs w:val="28"/>
          <w:highlight w:val="none"/>
        </w:rPr>
        <w:t xml:space="preserve"> 月  日              采购地点：重庆市铜梁区人民医院</w:t>
      </w:r>
    </w:p>
    <w:p w14:paraId="6A4C01BF">
      <w:pPr>
        <w:spacing w:line="400" w:lineRule="exact"/>
        <w:rPr>
          <w:rFonts w:hint="eastAsia" w:ascii="仿宋" w:hAnsi="仿宋" w:eastAsia="仿宋" w:cs="仿宋_GB2312"/>
          <w:szCs w:val="28"/>
          <w:highlight w:val="none"/>
        </w:rPr>
      </w:pPr>
      <w:r>
        <w:rPr>
          <w:rFonts w:hint="eastAsia" w:ascii="仿宋" w:hAnsi="仿宋" w:eastAsia="仿宋" w:cs="宋体"/>
          <w:szCs w:val="28"/>
          <w:highlight w:val="none"/>
        </w:rPr>
        <w:t>——————————————————————————————————</w:t>
      </w:r>
      <w:r>
        <w:rPr>
          <w:rFonts w:hint="eastAsia" w:ascii="仿宋" w:hAnsi="仿宋" w:eastAsia="仿宋" w:cs="仿宋_GB2312"/>
          <w:szCs w:val="28"/>
          <w:highlight w:val="none"/>
        </w:rPr>
        <w:t>经双方协商一致，达成以下购销合同：</w:t>
      </w:r>
    </w:p>
    <w:tbl>
      <w:tblPr>
        <w:tblStyle w:val="18"/>
        <w:tblpPr w:leftFromText="180" w:rightFromText="180" w:vertAnchor="text" w:horzAnchor="page" w:tblpXSpec="center" w:tblpY="40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5"/>
        <w:gridCol w:w="1055"/>
        <w:gridCol w:w="1119"/>
        <w:gridCol w:w="595"/>
        <w:gridCol w:w="1335"/>
        <w:gridCol w:w="1626"/>
        <w:gridCol w:w="1208"/>
        <w:gridCol w:w="15"/>
      </w:tblGrid>
      <w:tr w14:paraId="32B4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jc w:val="center"/>
        </w:trPr>
        <w:tc>
          <w:tcPr>
            <w:tcW w:w="2675" w:type="dxa"/>
            <w:noWrap w:val="0"/>
            <w:vAlign w:val="center"/>
          </w:tcPr>
          <w:p w14:paraId="7FF5B5C7">
            <w:pPr>
              <w:spacing w:line="400" w:lineRule="exact"/>
              <w:jc w:val="center"/>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成交项目</w:t>
            </w:r>
          </w:p>
        </w:tc>
        <w:tc>
          <w:tcPr>
            <w:tcW w:w="1055" w:type="dxa"/>
            <w:noWrap w:val="0"/>
            <w:vAlign w:val="center"/>
          </w:tcPr>
          <w:p w14:paraId="786EF60F">
            <w:pPr>
              <w:spacing w:line="400" w:lineRule="exact"/>
              <w:jc w:val="center"/>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数量</w:t>
            </w:r>
          </w:p>
        </w:tc>
        <w:tc>
          <w:tcPr>
            <w:tcW w:w="1714" w:type="dxa"/>
            <w:gridSpan w:val="2"/>
            <w:noWrap w:val="0"/>
            <w:vAlign w:val="center"/>
          </w:tcPr>
          <w:p w14:paraId="5AE4ADDF">
            <w:pPr>
              <w:spacing w:line="400" w:lineRule="exact"/>
              <w:jc w:val="center"/>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品牌及规格</w:t>
            </w:r>
          </w:p>
        </w:tc>
        <w:tc>
          <w:tcPr>
            <w:tcW w:w="1335" w:type="dxa"/>
            <w:noWrap w:val="0"/>
            <w:vAlign w:val="center"/>
          </w:tcPr>
          <w:p w14:paraId="6554CE7E">
            <w:pPr>
              <w:spacing w:line="400" w:lineRule="exact"/>
              <w:jc w:val="center"/>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单价</w:t>
            </w:r>
          </w:p>
        </w:tc>
        <w:tc>
          <w:tcPr>
            <w:tcW w:w="1626" w:type="dxa"/>
            <w:noWrap w:val="0"/>
            <w:vAlign w:val="center"/>
          </w:tcPr>
          <w:p w14:paraId="71B9055F">
            <w:pPr>
              <w:spacing w:line="400" w:lineRule="exact"/>
              <w:jc w:val="center"/>
              <w:rPr>
                <w:rFonts w:hint="default" w:ascii="仿宋" w:hAnsi="仿宋" w:eastAsia="仿宋" w:cs="仿宋_GB2312"/>
                <w:szCs w:val="28"/>
                <w:highlight w:val="none"/>
                <w:lang w:val="en-US" w:eastAsia="zh-CN"/>
              </w:rPr>
            </w:pPr>
            <w:r>
              <w:rPr>
                <w:rFonts w:hint="eastAsia" w:ascii="仿宋" w:hAnsi="仿宋" w:eastAsia="仿宋" w:cs="仿宋_GB2312"/>
                <w:szCs w:val="28"/>
                <w:highlight w:val="none"/>
                <w:lang w:val="en-US" w:eastAsia="zh-CN"/>
              </w:rPr>
              <w:t>总价</w:t>
            </w:r>
          </w:p>
        </w:tc>
        <w:tc>
          <w:tcPr>
            <w:tcW w:w="1208" w:type="dxa"/>
            <w:noWrap w:val="0"/>
            <w:vAlign w:val="center"/>
          </w:tcPr>
          <w:p w14:paraId="2F7E3750">
            <w:pPr>
              <w:spacing w:line="400" w:lineRule="exact"/>
              <w:jc w:val="center"/>
              <w:rPr>
                <w:rFonts w:hint="eastAsia" w:ascii="仿宋" w:hAnsi="仿宋" w:eastAsia="仿宋" w:cs="仿宋_GB2312"/>
                <w:szCs w:val="28"/>
                <w:highlight w:val="none"/>
              </w:rPr>
            </w:pPr>
            <w:r>
              <w:rPr>
                <w:rFonts w:hint="eastAsia" w:ascii="仿宋" w:hAnsi="仿宋" w:eastAsia="仿宋" w:cs="仿宋_GB2312"/>
                <w:szCs w:val="28"/>
                <w:highlight w:val="none"/>
              </w:rPr>
              <w:t>备注</w:t>
            </w:r>
          </w:p>
        </w:tc>
      </w:tr>
      <w:tr w14:paraId="798E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452" w:hRule="atLeast"/>
          <w:jc w:val="center"/>
        </w:trPr>
        <w:tc>
          <w:tcPr>
            <w:tcW w:w="2675" w:type="dxa"/>
            <w:noWrap w:val="0"/>
            <w:vAlign w:val="center"/>
          </w:tcPr>
          <w:p w14:paraId="7C1DA61D">
            <w:pPr>
              <w:spacing w:line="400" w:lineRule="exact"/>
              <w:jc w:val="both"/>
              <w:rPr>
                <w:rFonts w:hint="eastAsia" w:ascii="仿宋" w:hAnsi="仿宋" w:eastAsia="仿宋" w:cs="仿宋_GB2312"/>
                <w:szCs w:val="28"/>
                <w:highlight w:val="none"/>
                <w:lang w:eastAsia="zh-CN"/>
              </w:rPr>
            </w:pPr>
          </w:p>
        </w:tc>
        <w:tc>
          <w:tcPr>
            <w:tcW w:w="1055" w:type="dxa"/>
            <w:noWrap w:val="0"/>
            <w:vAlign w:val="center"/>
          </w:tcPr>
          <w:p w14:paraId="2B98660A">
            <w:pPr>
              <w:spacing w:line="400" w:lineRule="exact"/>
              <w:jc w:val="center"/>
              <w:rPr>
                <w:rFonts w:hint="eastAsia" w:ascii="仿宋" w:hAnsi="仿宋" w:eastAsia="仿宋" w:cs="仿宋_GB2312"/>
                <w:szCs w:val="28"/>
                <w:highlight w:val="none"/>
                <w:lang w:eastAsia="zh-CN"/>
              </w:rPr>
            </w:pPr>
          </w:p>
        </w:tc>
        <w:tc>
          <w:tcPr>
            <w:tcW w:w="1714" w:type="dxa"/>
            <w:gridSpan w:val="2"/>
            <w:noWrap w:val="0"/>
            <w:vAlign w:val="center"/>
          </w:tcPr>
          <w:p w14:paraId="2FDA0414">
            <w:pPr>
              <w:spacing w:line="400" w:lineRule="exact"/>
              <w:jc w:val="center"/>
              <w:rPr>
                <w:rFonts w:hint="eastAsia" w:ascii="仿宋" w:hAnsi="仿宋" w:eastAsia="仿宋" w:cs="仿宋_GB2312"/>
                <w:szCs w:val="28"/>
                <w:highlight w:val="none"/>
                <w:lang w:eastAsia="zh-CN"/>
              </w:rPr>
            </w:pPr>
          </w:p>
        </w:tc>
        <w:tc>
          <w:tcPr>
            <w:tcW w:w="1335" w:type="dxa"/>
            <w:noWrap w:val="0"/>
            <w:vAlign w:val="center"/>
          </w:tcPr>
          <w:p w14:paraId="3D520258">
            <w:pPr>
              <w:spacing w:line="400" w:lineRule="exact"/>
              <w:jc w:val="center"/>
              <w:rPr>
                <w:rFonts w:hint="eastAsia" w:ascii="仿宋" w:hAnsi="仿宋" w:eastAsia="仿宋" w:cs="仿宋_GB2312"/>
                <w:szCs w:val="28"/>
                <w:highlight w:val="none"/>
                <w:lang w:eastAsia="zh-CN"/>
              </w:rPr>
            </w:pPr>
          </w:p>
        </w:tc>
        <w:tc>
          <w:tcPr>
            <w:tcW w:w="1626" w:type="dxa"/>
            <w:noWrap w:val="0"/>
            <w:vAlign w:val="center"/>
          </w:tcPr>
          <w:p w14:paraId="35227251">
            <w:pPr>
              <w:spacing w:line="400" w:lineRule="exact"/>
              <w:jc w:val="center"/>
              <w:rPr>
                <w:rFonts w:hint="eastAsia" w:ascii="仿宋" w:hAnsi="仿宋" w:eastAsia="仿宋" w:cs="仿宋_GB2312"/>
                <w:szCs w:val="28"/>
                <w:highlight w:val="none"/>
                <w:lang w:val="en-US" w:eastAsia="zh-CN"/>
              </w:rPr>
            </w:pPr>
          </w:p>
        </w:tc>
        <w:tc>
          <w:tcPr>
            <w:tcW w:w="1208" w:type="dxa"/>
            <w:noWrap w:val="0"/>
            <w:vAlign w:val="center"/>
          </w:tcPr>
          <w:p w14:paraId="6EADBDB5">
            <w:pPr>
              <w:spacing w:line="400" w:lineRule="exact"/>
              <w:jc w:val="center"/>
              <w:rPr>
                <w:rFonts w:hint="eastAsia" w:ascii="仿宋" w:hAnsi="仿宋" w:eastAsia="仿宋" w:cs="仿宋_GB2312"/>
                <w:szCs w:val="28"/>
                <w:highlight w:val="none"/>
              </w:rPr>
            </w:pPr>
          </w:p>
        </w:tc>
      </w:tr>
      <w:tr w14:paraId="1D69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983" w:hRule="atLeast"/>
          <w:jc w:val="center"/>
        </w:trPr>
        <w:tc>
          <w:tcPr>
            <w:tcW w:w="9613" w:type="dxa"/>
            <w:gridSpan w:val="7"/>
            <w:noWrap w:val="0"/>
            <w:vAlign w:val="top"/>
          </w:tcPr>
          <w:p w14:paraId="4E887883">
            <w:pPr>
              <w:numPr>
                <w:ilvl w:val="0"/>
                <w:numId w:val="0"/>
              </w:numPr>
              <w:snapToGrid w:val="0"/>
              <w:spacing w:line="400" w:lineRule="exact"/>
              <w:rPr>
                <w:rFonts w:hint="eastAsia" w:ascii="仿宋" w:hAnsi="仿宋" w:eastAsia="仿宋" w:cs="仿宋"/>
                <w:b/>
                <w:sz w:val="28"/>
                <w:szCs w:val="28"/>
                <w:highlight w:val="none"/>
                <w:lang w:val="en-US" w:eastAsia="zh-CN"/>
              </w:rPr>
            </w:pPr>
            <w:r>
              <w:rPr>
                <w:rFonts w:hint="eastAsia" w:ascii="方正仿宋_GBK" w:hAnsi="方正仿宋_GBK" w:eastAsia="方正仿宋_GBK" w:cs="方正仿宋_GBK"/>
                <w:b/>
                <w:kern w:val="2"/>
                <w:sz w:val="28"/>
                <w:szCs w:val="28"/>
                <w:highlight w:val="none"/>
                <w:lang w:val="en-US" w:eastAsia="zh-CN" w:bidi="ar-SA"/>
              </w:rPr>
              <w:t>一、</w:t>
            </w:r>
            <w:r>
              <w:rPr>
                <w:rFonts w:hint="eastAsia" w:ascii="仿宋" w:hAnsi="仿宋" w:eastAsia="仿宋" w:cs="仿宋"/>
                <w:b/>
                <w:sz w:val="28"/>
                <w:szCs w:val="28"/>
                <w:highlight w:val="none"/>
                <w:lang w:val="en-US" w:eastAsia="zh-CN"/>
              </w:rPr>
              <w:t>采购内容</w:t>
            </w:r>
          </w:p>
          <w:p w14:paraId="6F789B8C">
            <w:pPr>
              <w:ind w:firstLine="560" w:firstLineChars="200"/>
              <w:rPr>
                <w:rFonts w:hint="default" w:ascii="仿宋" w:hAnsi="仿宋" w:eastAsia="仿宋" w:cs="宋体"/>
                <w:kern w:val="0"/>
                <w:sz w:val="28"/>
                <w:szCs w:val="28"/>
                <w:highlight w:val="none"/>
                <w:lang w:val="en-US" w:eastAsia="zh-CN"/>
              </w:rPr>
            </w:pPr>
            <w:r>
              <w:rPr>
                <w:rFonts w:hint="eastAsia" w:ascii="方正仿宋_GBK" w:hAnsi="方正仿宋_GBK" w:eastAsia="方正仿宋_GBK" w:cs="方正仿宋_GBK"/>
                <w:sz w:val="28"/>
                <w:szCs w:val="28"/>
                <w:highlight w:val="none"/>
                <w:lang w:val="en-US" w:eastAsia="zh-CN"/>
              </w:rPr>
              <w:t>本项目为帮扶巫山县购销任务采购食用油一批。具体要求详见招标文件。</w:t>
            </w:r>
          </w:p>
        </w:tc>
      </w:tr>
      <w:tr w14:paraId="4AD4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983" w:hRule="atLeast"/>
          <w:jc w:val="center"/>
        </w:trPr>
        <w:tc>
          <w:tcPr>
            <w:tcW w:w="9613" w:type="dxa"/>
            <w:gridSpan w:val="7"/>
            <w:noWrap w:val="0"/>
            <w:vAlign w:val="top"/>
          </w:tcPr>
          <w:p w14:paraId="0241826D">
            <w:pPr>
              <w:tabs>
                <w:tab w:val="left" w:pos="1733"/>
              </w:tabs>
              <w:snapToGrid w:val="0"/>
              <w:spacing w:line="400" w:lineRule="exact"/>
              <w:rPr>
                <w:rFonts w:hint="eastAsia" w:ascii="方正仿宋_GBK" w:hAnsi="方正仿宋_GBK" w:eastAsia="仿宋" w:cs="方正仿宋_GBK"/>
                <w:b/>
                <w:kern w:val="2"/>
                <w:sz w:val="28"/>
                <w:szCs w:val="28"/>
                <w:highlight w:val="none"/>
                <w:lang w:val="en-US" w:eastAsia="zh-CN" w:bidi="ar-SA"/>
              </w:rPr>
            </w:pPr>
            <w:r>
              <w:rPr>
                <w:rFonts w:hint="eastAsia" w:ascii="方正仿宋_GBK" w:hAnsi="方正仿宋_GBK" w:eastAsia="方正仿宋_GBK" w:cs="方正仿宋_GBK"/>
                <w:b/>
                <w:kern w:val="2"/>
                <w:sz w:val="28"/>
                <w:szCs w:val="28"/>
                <w:highlight w:val="none"/>
                <w:lang w:val="en-US" w:eastAsia="zh-CN" w:bidi="ar-SA"/>
              </w:rPr>
              <w:t>二、</w:t>
            </w:r>
            <w:r>
              <w:rPr>
                <w:rFonts w:hint="eastAsia" w:ascii="仿宋" w:hAnsi="仿宋" w:eastAsia="仿宋" w:cs="仿宋"/>
                <w:b/>
                <w:sz w:val="28"/>
                <w:szCs w:val="28"/>
                <w:highlight w:val="none"/>
              </w:rPr>
              <w:t>交货时间</w:t>
            </w:r>
            <w:r>
              <w:rPr>
                <w:rFonts w:hint="eastAsia" w:ascii="仿宋" w:hAnsi="仿宋" w:eastAsia="仿宋" w:cs="仿宋"/>
                <w:b/>
                <w:sz w:val="28"/>
                <w:szCs w:val="28"/>
                <w:highlight w:val="none"/>
                <w:lang w:eastAsia="zh-CN"/>
              </w:rPr>
              <w:t>及地点</w:t>
            </w:r>
          </w:p>
          <w:p w14:paraId="539D7212">
            <w:pPr>
              <w:numPr>
                <w:ilvl w:val="0"/>
                <w:numId w:val="0"/>
              </w:numPr>
              <w:spacing w:line="440" w:lineRule="exact"/>
              <w:ind w:firstLine="560" w:firstLineChars="200"/>
              <w:rPr>
                <w:rFonts w:hint="eastAsia"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（一）交货时间：合同签订后按职工食堂计划量通知分批次配送（以甲方通知为准）。</w:t>
            </w:r>
          </w:p>
          <w:p w14:paraId="383CAEC8">
            <w:pPr>
              <w:numPr>
                <w:ilvl w:val="0"/>
                <w:numId w:val="0"/>
              </w:numPr>
              <w:spacing w:line="440" w:lineRule="exact"/>
              <w:ind w:firstLine="560" w:firstLineChars="200"/>
              <w:rPr>
                <w:rFonts w:hint="default" w:ascii="仿宋" w:hAnsi="仿宋" w:eastAsia="仿宋" w:cs="仿宋_GB2312"/>
                <w:color w:val="000000"/>
                <w:sz w:val="28"/>
                <w:szCs w:val="28"/>
                <w:highlight w:val="none"/>
                <w:lang w:val="en-US" w:eastAsia="zh-CN"/>
              </w:rPr>
            </w:pPr>
            <w:r>
              <w:rPr>
                <w:rFonts w:hint="eastAsia" w:ascii="仿宋" w:hAnsi="仿宋" w:eastAsia="仿宋" w:cs="宋体"/>
                <w:kern w:val="0"/>
                <w:sz w:val="28"/>
                <w:szCs w:val="28"/>
                <w:highlight w:val="none"/>
                <w:lang w:val="en-US" w:eastAsia="zh-CN"/>
              </w:rPr>
              <w:t>（二）交货地点：甲方指定地点。</w:t>
            </w:r>
          </w:p>
        </w:tc>
      </w:tr>
      <w:tr w14:paraId="4817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628" w:type="dxa"/>
            <w:gridSpan w:val="8"/>
            <w:noWrap w:val="0"/>
            <w:vAlign w:val="top"/>
          </w:tcPr>
          <w:p w14:paraId="3817845D">
            <w:pPr>
              <w:snapToGrid w:val="0"/>
              <w:spacing w:line="400" w:lineRule="exact"/>
              <w:rPr>
                <w:rFonts w:hint="eastAsia" w:ascii="仿宋" w:hAnsi="仿宋" w:eastAsia="仿宋" w:cs="仿宋"/>
                <w:b/>
                <w:sz w:val="28"/>
                <w:szCs w:val="28"/>
                <w:highlight w:val="none"/>
              </w:rPr>
            </w:pPr>
            <w:r>
              <w:rPr>
                <w:rFonts w:hint="eastAsia" w:ascii="方正仿宋_GBK" w:hAnsi="方正仿宋_GBK" w:eastAsia="方正仿宋_GBK" w:cs="方正仿宋_GBK"/>
                <w:b/>
                <w:kern w:val="2"/>
                <w:sz w:val="28"/>
                <w:szCs w:val="28"/>
                <w:highlight w:val="none"/>
                <w:lang w:val="en-US" w:eastAsia="zh-CN" w:bidi="ar-SA"/>
              </w:rPr>
              <w:t>三、</w:t>
            </w:r>
            <w:r>
              <w:rPr>
                <w:rFonts w:hint="eastAsia" w:ascii="仿宋" w:hAnsi="仿宋" w:eastAsia="仿宋" w:cs="仿宋"/>
                <w:b/>
                <w:sz w:val="28"/>
                <w:szCs w:val="28"/>
                <w:highlight w:val="none"/>
              </w:rPr>
              <w:t>验收方式及要求</w:t>
            </w:r>
          </w:p>
          <w:p w14:paraId="59A13C72">
            <w:pPr>
              <w:numPr>
                <w:ilvl w:val="0"/>
                <w:numId w:val="0"/>
              </w:numPr>
              <w:spacing w:line="440" w:lineRule="exact"/>
              <w:ind w:firstLine="560" w:firstLineChars="200"/>
              <w:rPr>
                <w:rFonts w:hint="eastAsia" w:ascii="仿宋" w:hAnsi="仿宋" w:eastAsia="仿宋" w:cs="仿宋_GB2312"/>
                <w:sz w:val="28"/>
                <w:szCs w:val="28"/>
                <w:highlight w:val="none"/>
              </w:rPr>
            </w:pPr>
            <w:r>
              <w:rPr>
                <w:rFonts w:hint="eastAsia" w:ascii="仿宋" w:hAnsi="仿宋" w:eastAsia="仿宋" w:cs="宋体"/>
                <w:kern w:val="0"/>
                <w:sz w:val="28"/>
                <w:szCs w:val="28"/>
                <w:highlight w:val="none"/>
                <w:lang w:val="en-US" w:eastAsia="zh-CN"/>
              </w:rPr>
              <w:t>甲乙双方现场验收，由甲方确认验收合格后，方可投入使用。如验收不合格的，甲方有权要求乙方更换，直至合格为止。</w:t>
            </w:r>
          </w:p>
        </w:tc>
      </w:tr>
      <w:tr w14:paraId="0051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628" w:type="dxa"/>
            <w:gridSpan w:val="8"/>
            <w:noWrap w:val="0"/>
            <w:vAlign w:val="top"/>
          </w:tcPr>
          <w:p w14:paraId="62CF9532">
            <w:pPr>
              <w:snapToGrid w:val="0"/>
              <w:spacing w:line="400" w:lineRule="exact"/>
              <w:rPr>
                <w:rFonts w:hint="eastAsia" w:ascii="仿宋" w:hAnsi="仿宋" w:eastAsia="仿宋" w:cs="仿宋"/>
                <w:b/>
                <w:sz w:val="28"/>
                <w:szCs w:val="28"/>
                <w:highlight w:val="none"/>
                <w:lang w:val="en-US" w:eastAsia="zh-CN"/>
              </w:rPr>
            </w:pPr>
            <w:r>
              <w:rPr>
                <w:rFonts w:hint="eastAsia" w:ascii="仿宋" w:hAnsi="仿宋" w:eastAsia="仿宋" w:cs="仿宋"/>
                <w:b/>
                <w:sz w:val="28"/>
                <w:szCs w:val="28"/>
                <w:highlight w:val="none"/>
                <w:lang w:val="en-US" w:eastAsia="zh-CN"/>
              </w:rPr>
              <w:t>四、质量保证及售后</w:t>
            </w:r>
          </w:p>
          <w:p w14:paraId="54F525DE">
            <w:pPr>
              <w:numPr>
                <w:ilvl w:val="0"/>
                <w:numId w:val="0"/>
              </w:numPr>
              <w:spacing w:line="440" w:lineRule="exact"/>
              <w:ind w:firstLine="560" w:firstLineChars="200"/>
              <w:rPr>
                <w:rFonts w:hint="eastAsia"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（一）本次招标内商品的质保期以商品标签信息中标注的质保期为准；</w:t>
            </w:r>
          </w:p>
          <w:p w14:paraId="70DCA723">
            <w:pPr>
              <w:numPr>
                <w:ilvl w:val="0"/>
                <w:numId w:val="0"/>
              </w:numPr>
              <w:spacing w:line="440" w:lineRule="exact"/>
              <w:ind w:firstLine="560" w:firstLineChars="200"/>
              <w:rPr>
                <w:rFonts w:hint="default"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（二）乙方向甲方提供的商品应符合国家和行业的最新标准及要求，合法生产达到国家的规定的质量标准，因乙方商品质量问题造成的甲方或第三方人身、财产损失的，由乙方负责赔偿；</w:t>
            </w:r>
          </w:p>
          <w:p w14:paraId="4967F774">
            <w:pPr>
              <w:numPr>
                <w:ilvl w:val="0"/>
                <w:numId w:val="0"/>
              </w:numPr>
              <w:spacing w:line="440" w:lineRule="exact"/>
              <w:ind w:firstLine="560" w:firstLineChars="200"/>
              <w:rPr>
                <w:rFonts w:hint="default"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（三）乙方提供的商品不符合质量要求的，甲方可以依照国家规定、当事人约定退货，或者要求乙方履行更换等义务；</w:t>
            </w:r>
          </w:p>
          <w:p w14:paraId="72772249">
            <w:pPr>
              <w:numPr>
                <w:ilvl w:val="0"/>
                <w:numId w:val="0"/>
              </w:numPr>
              <w:spacing w:line="440" w:lineRule="exact"/>
              <w:ind w:firstLine="560" w:firstLineChars="200"/>
              <w:rPr>
                <w:rFonts w:hint="eastAsia" w:ascii="仿宋" w:hAnsi="仿宋" w:eastAsia="仿宋" w:cs="仿宋_GB2312"/>
                <w:sz w:val="28"/>
                <w:szCs w:val="28"/>
                <w:highlight w:val="none"/>
              </w:rPr>
            </w:pPr>
            <w:r>
              <w:rPr>
                <w:rFonts w:hint="eastAsia" w:ascii="仿宋" w:hAnsi="仿宋" w:eastAsia="仿宋" w:cs="宋体"/>
                <w:kern w:val="0"/>
                <w:sz w:val="28"/>
                <w:szCs w:val="28"/>
                <w:highlight w:val="none"/>
                <w:lang w:val="en-US" w:eastAsia="zh-CN"/>
              </w:rPr>
              <w:t>（四）乙方应按照采购人要求提供有效的商品质量证明材料。</w:t>
            </w:r>
          </w:p>
        </w:tc>
      </w:tr>
      <w:tr w14:paraId="278E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9628" w:type="dxa"/>
            <w:gridSpan w:val="8"/>
            <w:noWrap w:val="0"/>
            <w:vAlign w:val="top"/>
          </w:tcPr>
          <w:p w14:paraId="36295F5C">
            <w:pPr>
              <w:snapToGrid w:val="0"/>
              <w:spacing w:line="400" w:lineRule="exact"/>
              <w:rPr>
                <w:rFonts w:hint="eastAsia" w:ascii="方正仿宋_GBK" w:hAnsi="方正仿宋_GBK" w:eastAsia="方正仿宋_GBK" w:cs="方正仿宋_GBK"/>
                <w:b/>
                <w:kern w:val="2"/>
                <w:sz w:val="28"/>
                <w:szCs w:val="28"/>
                <w:highlight w:val="none"/>
                <w:lang w:val="en-US" w:eastAsia="zh-CN" w:bidi="ar-SA"/>
              </w:rPr>
            </w:pPr>
            <w:r>
              <w:rPr>
                <w:rFonts w:hint="eastAsia" w:ascii="方正仿宋_GBK" w:hAnsi="方正仿宋_GBK" w:eastAsia="方正仿宋_GBK" w:cs="方正仿宋_GBK"/>
                <w:b/>
                <w:kern w:val="2"/>
                <w:sz w:val="28"/>
                <w:szCs w:val="28"/>
                <w:highlight w:val="none"/>
                <w:lang w:val="en-US" w:eastAsia="zh-CN" w:bidi="ar-SA"/>
              </w:rPr>
              <w:t>五、付款方式</w:t>
            </w:r>
          </w:p>
          <w:p w14:paraId="5D2A31AD">
            <w:pPr>
              <w:numPr>
                <w:ilvl w:val="0"/>
                <w:numId w:val="0"/>
              </w:numPr>
              <w:spacing w:line="440" w:lineRule="exact"/>
              <w:ind w:firstLine="560" w:firstLineChars="200"/>
              <w:rPr>
                <w:rFonts w:hint="eastAsia" w:ascii="仿宋" w:hAnsi="仿宋" w:eastAsia="仿宋" w:cs="宋体"/>
                <w:kern w:val="0"/>
                <w:sz w:val="28"/>
                <w:szCs w:val="28"/>
                <w:highlight w:val="none"/>
                <w:lang w:val="en-US" w:eastAsia="zh-CN"/>
              </w:rPr>
            </w:pPr>
            <w:r>
              <w:rPr>
                <w:rFonts w:hint="eastAsia" w:ascii="仿宋" w:hAnsi="仿宋" w:eastAsia="仿宋" w:cs="宋体"/>
                <w:kern w:val="0"/>
                <w:sz w:val="28"/>
                <w:szCs w:val="28"/>
                <w:highlight w:val="none"/>
                <w:lang w:val="en-US" w:eastAsia="zh-CN"/>
              </w:rPr>
              <w:t>签订合同后乙方开具合同总金额发票，按配送批次分期付款，合同金额付完为止。</w:t>
            </w:r>
          </w:p>
        </w:tc>
      </w:tr>
      <w:tr w14:paraId="0D6C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9628" w:type="dxa"/>
            <w:gridSpan w:val="8"/>
            <w:noWrap w:val="0"/>
            <w:vAlign w:val="top"/>
          </w:tcPr>
          <w:p w14:paraId="67ABF64B">
            <w:pPr>
              <w:adjustRightInd w:val="0"/>
              <w:snapToGrid w:val="0"/>
              <w:spacing w:line="288" w:lineRule="auto"/>
              <w:rPr>
                <w:rFonts w:hint="eastAsia" w:ascii="仿宋" w:hAnsi="仿宋" w:eastAsia="仿宋" w:cs="仿宋_GB2312"/>
                <w:b/>
                <w:szCs w:val="28"/>
                <w:highlight w:val="none"/>
              </w:rPr>
            </w:pPr>
            <w:r>
              <w:rPr>
                <w:rFonts w:hint="eastAsia" w:ascii="仿宋" w:hAnsi="仿宋" w:eastAsia="仿宋" w:cs="仿宋_GB2312"/>
                <w:b/>
                <w:szCs w:val="28"/>
                <w:highlight w:val="none"/>
                <w:lang w:eastAsia="zh-CN"/>
              </w:rPr>
              <w:t>六、</w:t>
            </w:r>
            <w:r>
              <w:rPr>
                <w:rFonts w:hint="eastAsia" w:ascii="仿宋" w:hAnsi="仿宋" w:eastAsia="仿宋" w:cs="仿宋_GB2312"/>
                <w:b/>
                <w:szCs w:val="28"/>
                <w:highlight w:val="none"/>
              </w:rPr>
              <w:t>违约责任</w:t>
            </w:r>
          </w:p>
          <w:p w14:paraId="5414188C">
            <w:pPr>
              <w:spacing w:line="440" w:lineRule="exact"/>
              <w:ind w:firstLine="560" w:firstLineChars="200"/>
              <w:rPr>
                <w:rFonts w:hint="eastAsia" w:ascii="仿宋" w:hAnsi="仿宋" w:eastAsia="仿宋" w:cs="宋体"/>
                <w:kern w:val="0"/>
                <w:sz w:val="28"/>
                <w:szCs w:val="28"/>
                <w:highlight w:val="none"/>
                <w:lang w:val="zh-CN" w:eastAsia="zh-CN"/>
              </w:rPr>
            </w:pPr>
            <w:r>
              <w:rPr>
                <w:rFonts w:hint="eastAsia" w:ascii="仿宋" w:hAnsi="仿宋" w:eastAsia="仿宋" w:cs="宋体"/>
                <w:kern w:val="0"/>
                <w:sz w:val="28"/>
                <w:szCs w:val="28"/>
                <w:highlight w:val="none"/>
                <w:lang w:val="en-US" w:eastAsia="zh-CN"/>
              </w:rPr>
              <w:t>（一）乙方</w:t>
            </w:r>
            <w:r>
              <w:rPr>
                <w:rFonts w:hint="eastAsia" w:ascii="仿宋" w:hAnsi="仿宋" w:eastAsia="仿宋" w:cs="宋体"/>
                <w:kern w:val="0"/>
                <w:sz w:val="28"/>
                <w:szCs w:val="28"/>
                <w:highlight w:val="none"/>
                <w:lang w:val="zh-CN" w:eastAsia="zh-CN"/>
              </w:rPr>
              <w:t>未经</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同意而延期交付时，应当向</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偿付违约金，违约金每天按合同金额的</w:t>
            </w:r>
            <w:r>
              <w:rPr>
                <w:rFonts w:hint="eastAsia" w:ascii="仿宋" w:hAnsi="仿宋" w:eastAsia="仿宋" w:cs="宋体"/>
                <w:kern w:val="0"/>
                <w:sz w:val="28"/>
                <w:szCs w:val="28"/>
                <w:highlight w:val="none"/>
                <w:lang w:val="en-US" w:eastAsia="zh-CN"/>
              </w:rPr>
              <w:t>1</w:t>
            </w:r>
            <w:r>
              <w:rPr>
                <w:rFonts w:hint="eastAsia" w:ascii="仿宋" w:hAnsi="仿宋" w:eastAsia="仿宋" w:cs="宋体"/>
                <w:kern w:val="0"/>
                <w:sz w:val="28"/>
                <w:szCs w:val="28"/>
                <w:highlight w:val="none"/>
                <w:lang w:val="zh-CN" w:eastAsia="zh-CN"/>
              </w:rPr>
              <w:t>‰计算，违约金最高限额为</w:t>
            </w:r>
            <w:r>
              <w:rPr>
                <w:rFonts w:hint="eastAsia" w:ascii="仿宋" w:hAnsi="仿宋" w:eastAsia="仿宋" w:cs="宋体"/>
                <w:kern w:val="0"/>
                <w:sz w:val="28"/>
                <w:szCs w:val="28"/>
                <w:highlight w:val="none"/>
                <w:lang w:val="en-US" w:eastAsia="zh-CN"/>
              </w:rPr>
              <w:t>合同</w:t>
            </w:r>
            <w:r>
              <w:rPr>
                <w:rFonts w:hint="eastAsia" w:ascii="仿宋" w:hAnsi="仿宋" w:eastAsia="仿宋" w:cs="宋体"/>
                <w:kern w:val="0"/>
                <w:sz w:val="28"/>
                <w:szCs w:val="28"/>
                <w:highlight w:val="none"/>
                <w:lang w:val="zh-CN" w:eastAsia="zh-CN"/>
              </w:rPr>
              <w:t>金额的</w:t>
            </w:r>
            <w:r>
              <w:rPr>
                <w:rFonts w:hint="eastAsia" w:ascii="仿宋" w:hAnsi="仿宋" w:eastAsia="仿宋" w:cs="宋体"/>
                <w:kern w:val="0"/>
                <w:sz w:val="28"/>
                <w:szCs w:val="28"/>
                <w:highlight w:val="none"/>
                <w:lang w:val="en-US" w:eastAsia="zh-CN"/>
              </w:rPr>
              <w:t>10%</w:t>
            </w:r>
            <w:r>
              <w:rPr>
                <w:rFonts w:hint="eastAsia" w:ascii="仿宋" w:hAnsi="仿宋" w:eastAsia="仿宋" w:cs="宋体"/>
                <w:kern w:val="0"/>
                <w:sz w:val="28"/>
                <w:szCs w:val="28"/>
                <w:highlight w:val="none"/>
                <w:lang w:val="zh-CN" w:eastAsia="zh-CN"/>
              </w:rPr>
              <w:t>。如果达到违约金最高限额时仍不能</w:t>
            </w:r>
            <w:r>
              <w:rPr>
                <w:rFonts w:hint="eastAsia" w:ascii="仿宋" w:hAnsi="仿宋" w:eastAsia="仿宋" w:cs="宋体"/>
                <w:kern w:val="0"/>
                <w:sz w:val="28"/>
                <w:szCs w:val="28"/>
                <w:highlight w:val="none"/>
                <w:lang w:val="en-US" w:eastAsia="zh-CN"/>
              </w:rPr>
              <w:t>提供服务</w:t>
            </w:r>
            <w:r>
              <w:rPr>
                <w:rFonts w:hint="eastAsia" w:ascii="仿宋" w:hAnsi="仿宋" w:eastAsia="仿宋" w:cs="宋体"/>
                <w:kern w:val="0"/>
                <w:sz w:val="28"/>
                <w:szCs w:val="28"/>
                <w:highlight w:val="none"/>
                <w:lang w:val="zh-CN" w:eastAsia="zh-CN"/>
              </w:rPr>
              <w:t>，或</w:t>
            </w:r>
            <w:r>
              <w:rPr>
                <w:rFonts w:hint="eastAsia" w:ascii="仿宋" w:hAnsi="仿宋" w:eastAsia="仿宋" w:cs="宋体"/>
                <w:kern w:val="0"/>
                <w:sz w:val="28"/>
                <w:szCs w:val="28"/>
                <w:highlight w:val="none"/>
                <w:lang w:val="en-US" w:eastAsia="zh-CN"/>
              </w:rPr>
              <w:t>服务</w:t>
            </w:r>
            <w:r>
              <w:rPr>
                <w:rFonts w:hint="eastAsia" w:ascii="仿宋" w:hAnsi="仿宋" w:eastAsia="仿宋" w:cs="宋体"/>
                <w:kern w:val="0"/>
                <w:sz w:val="28"/>
                <w:szCs w:val="28"/>
                <w:highlight w:val="none"/>
                <w:lang w:val="zh-CN" w:eastAsia="zh-CN"/>
              </w:rPr>
              <w:t>时间影响</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任务实施，</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可以</w:t>
            </w:r>
            <w:r>
              <w:rPr>
                <w:rFonts w:hint="eastAsia" w:ascii="仿宋" w:hAnsi="仿宋" w:eastAsia="仿宋" w:cs="宋体"/>
                <w:kern w:val="0"/>
                <w:sz w:val="28"/>
                <w:szCs w:val="28"/>
                <w:highlight w:val="none"/>
                <w:lang w:val="en-US" w:eastAsia="zh-CN"/>
              </w:rPr>
              <w:t>解除</w:t>
            </w:r>
            <w:r>
              <w:rPr>
                <w:rFonts w:hint="eastAsia" w:ascii="仿宋" w:hAnsi="仿宋" w:eastAsia="仿宋" w:cs="宋体"/>
                <w:kern w:val="0"/>
                <w:sz w:val="28"/>
                <w:szCs w:val="28"/>
                <w:highlight w:val="none"/>
                <w:lang w:val="zh-CN" w:eastAsia="zh-CN"/>
              </w:rPr>
              <w:t>合同，而由此给</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造成的实际损失，</w:t>
            </w:r>
            <w:r>
              <w:rPr>
                <w:rFonts w:hint="eastAsia" w:ascii="仿宋" w:hAnsi="仿宋" w:eastAsia="仿宋" w:cs="宋体"/>
                <w:kern w:val="0"/>
                <w:sz w:val="28"/>
                <w:szCs w:val="28"/>
                <w:highlight w:val="none"/>
                <w:lang w:val="en-US" w:eastAsia="zh-CN"/>
              </w:rPr>
              <w:t>乙方</w:t>
            </w:r>
            <w:r>
              <w:rPr>
                <w:rFonts w:hint="eastAsia" w:ascii="仿宋" w:hAnsi="仿宋" w:eastAsia="仿宋" w:cs="宋体"/>
                <w:kern w:val="0"/>
                <w:sz w:val="28"/>
                <w:szCs w:val="28"/>
                <w:highlight w:val="none"/>
                <w:lang w:val="zh-CN" w:eastAsia="zh-CN"/>
              </w:rPr>
              <w:t>应当给予足额赔偿。</w:t>
            </w:r>
          </w:p>
          <w:p w14:paraId="2075BFE1">
            <w:pPr>
              <w:spacing w:line="440" w:lineRule="exact"/>
              <w:ind w:firstLine="560" w:firstLineChars="200"/>
              <w:rPr>
                <w:rFonts w:hint="eastAsia" w:ascii="仿宋" w:hAnsi="仿宋" w:eastAsia="仿宋" w:cs="宋体"/>
                <w:kern w:val="0"/>
                <w:sz w:val="28"/>
                <w:szCs w:val="28"/>
                <w:highlight w:val="none"/>
                <w:lang w:val="zh-CN" w:eastAsia="zh-CN"/>
              </w:rPr>
            </w:pPr>
            <w:r>
              <w:rPr>
                <w:rFonts w:hint="eastAsia" w:ascii="仿宋" w:hAnsi="仿宋" w:eastAsia="仿宋" w:cs="宋体"/>
                <w:kern w:val="0"/>
                <w:sz w:val="28"/>
                <w:szCs w:val="28"/>
                <w:highlight w:val="none"/>
                <w:lang w:val="zh-CN" w:eastAsia="zh-CN"/>
              </w:rPr>
              <w:t>（</w:t>
            </w:r>
            <w:r>
              <w:rPr>
                <w:rFonts w:hint="eastAsia" w:ascii="仿宋" w:hAnsi="仿宋" w:eastAsia="仿宋" w:cs="宋体"/>
                <w:kern w:val="0"/>
                <w:sz w:val="28"/>
                <w:szCs w:val="28"/>
                <w:highlight w:val="none"/>
                <w:lang w:val="en-US" w:eastAsia="zh-CN"/>
              </w:rPr>
              <w:t>二</w:t>
            </w:r>
            <w:r>
              <w:rPr>
                <w:rFonts w:hint="eastAsia" w:ascii="仿宋" w:hAnsi="仿宋" w:eastAsia="仿宋" w:cs="宋体"/>
                <w:kern w:val="0"/>
                <w:sz w:val="28"/>
                <w:szCs w:val="28"/>
                <w:highlight w:val="none"/>
                <w:lang w:val="zh-CN" w:eastAsia="zh-CN"/>
              </w:rPr>
              <w:t>）</w:t>
            </w:r>
            <w:r>
              <w:rPr>
                <w:rFonts w:hint="eastAsia" w:ascii="仿宋" w:hAnsi="仿宋" w:eastAsia="仿宋" w:cs="宋体"/>
                <w:kern w:val="0"/>
                <w:sz w:val="28"/>
                <w:szCs w:val="28"/>
                <w:highlight w:val="none"/>
                <w:lang w:val="en-US" w:eastAsia="zh-CN"/>
              </w:rPr>
              <w:t>乙方</w:t>
            </w:r>
            <w:r>
              <w:rPr>
                <w:rFonts w:hint="eastAsia" w:ascii="仿宋" w:hAnsi="仿宋" w:eastAsia="仿宋" w:cs="宋体"/>
                <w:kern w:val="0"/>
                <w:sz w:val="28"/>
                <w:szCs w:val="28"/>
                <w:highlight w:val="none"/>
                <w:lang w:val="zh-CN" w:eastAsia="zh-CN"/>
              </w:rPr>
              <w:t>未按合同约定履行义务或产品技术性能指标不达标而给</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造成损失的，</w:t>
            </w:r>
            <w:r>
              <w:rPr>
                <w:rFonts w:hint="eastAsia" w:ascii="仿宋" w:hAnsi="仿宋" w:eastAsia="仿宋" w:cs="宋体"/>
                <w:kern w:val="0"/>
                <w:sz w:val="28"/>
                <w:szCs w:val="28"/>
                <w:highlight w:val="none"/>
                <w:lang w:val="en-US" w:eastAsia="zh-CN"/>
              </w:rPr>
              <w:t>乙方</w:t>
            </w:r>
            <w:r>
              <w:rPr>
                <w:rFonts w:hint="eastAsia" w:ascii="仿宋" w:hAnsi="仿宋" w:eastAsia="仿宋" w:cs="宋体"/>
                <w:kern w:val="0"/>
                <w:sz w:val="28"/>
                <w:szCs w:val="28"/>
                <w:highlight w:val="none"/>
                <w:lang w:val="zh-CN" w:eastAsia="zh-CN"/>
              </w:rPr>
              <w:t>应按损失金额予以赔偿；因甲方不具备接收条件或拒绝接收，致使乙方无法按期交付并造成损失的，甲方应按损失金额予以赔偿。</w:t>
            </w:r>
          </w:p>
          <w:p w14:paraId="5B9D0E7A">
            <w:pPr>
              <w:spacing w:line="440" w:lineRule="exact"/>
              <w:ind w:firstLine="560" w:firstLineChars="200"/>
              <w:rPr>
                <w:rFonts w:hint="eastAsia" w:ascii="仿宋" w:hAnsi="仿宋" w:eastAsia="仿宋" w:cs="宋体"/>
                <w:kern w:val="0"/>
                <w:sz w:val="28"/>
                <w:szCs w:val="28"/>
                <w:highlight w:val="none"/>
                <w:lang w:val="zh-CN" w:eastAsia="zh-CN"/>
              </w:rPr>
            </w:pPr>
            <w:r>
              <w:rPr>
                <w:rFonts w:hint="eastAsia" w:ascii="仿宋" w:hAnsi="仿宋" w:eastAsia="仿宋" w:cs="宋体"/>
                <w:kern w:val="0"/>
                <w:sz w:val="28"/>
                <w:szCs w:val="28"/>
                <w:highlight w:val="none"/>
                <w:lang w:val="zh-CN" w:eastAsia="zh-CN"/>
              </w:rPr>
              <w:t>（</w:t>
            </w:r>
            <w:r>
              <w:rPr>
                <w:rFonts w:hint="eastAsia" w:ascii="仿宋" w:hAnsi="仿宋" w:eastAsia="仿宋" w:cs="宋体"/>
                <w:kern w:val="0"/>
                <w:sz w:val="28"/>
                <w:szCs w:val="28"/>
                <w:highlight w:val="none"/>
                <w:lang w:val="en-US" w:eastAsia="zh-CN"/>
              </w:rPr>
              <w:t>三</w:t>
            </w:r>
            <w:r>
              <w:rPr>
                <w:rFonts w:hint="eastAsia" w:ascii="仿宋" w:hAnsi="仿宋" w:eastAsia="仿宋" w:cs="宋体"/>
                <w:kern w:val="0"/>
                <w:sz w:val="28"/>
                <w:szCs w:val="28"/>
                <w:highlight w:val="none"/>
                <w:lang w:val="zh-CN" w:eastAsia="zh-CN"/>
              </w:rPr>
              <w:t>）如因不可抗力事件导致一方无法履行合同，该方应立即书面通知对方，并在</w:t>
            </w:r>
            <w:r>
              <w:rPr>
                <w:rFonts w:hint="eastAsia" w:ascii="仿宋" w:hAnsi="仿宋" w:eastAsia="仿宋" w:cs="宋体"/>
                <w:kern w:val="0"/>
                <w:sz w:val="28"/>
                <w:szCs w:val="28"/>
                <w:highlight w:val="none"/>
                <w:lang w:val="en-US" w:eastAsia="zh-CN"/>
              </w:rPr>
              <w:t>30个工作日</w:t>
            </w:r>
            <w:r>
              <w:rPr>
                <w:rFonts w:hint="eastAsia" w:ascii="仿宋" w:hAnsi="仿宋" w:eastAsia="仿宋" w:cs="宋体"/>
                <w:kern w:val="0"/>
                <w:sz w:val="28"/>
                <w:szCs w:val="28"/>
                <w:highlight w:val="none"/>
                <w:lang w:val="zh-CN" w:eastAsia="zh-CN"/>
              </w:rPr>
              <w:t>内提供权威机构出具的证明。受影响方应尽力减轻不可抗力事件所造成的影响。如法律对不可抗力有其他规定，或合同迟延履行后发生不可抗力事件，本条款不免除违约方的责任。</w:t>
            </w:r>
          </w:p>
          <w:p w14:paraId="03EEA102">
            <w:pPr>
              <w:spacing w:line="440" w:lineRule="exact"/>
              <w:ind w:firstLine="560" w:firstLineChars="200"/>
              <w:rPr>
                <w:rFonts w:hint="eastAsia" w:ascii="仿宋" w:hAnsi="仿宋" w:eastAsia="仿宋" w:cs="仿宋_GB2312"/>
                <w:szCs w:val="28"/>
                <w:highlight w:val="none"/>
              </w:rPr>
            </w:pPr>
            <w:r>
              <w:rPr>
                <w:rFonts w:hint="eastAsia" w:ascii="仿宋" w:hAnsi="仿宋" w:eastAsia="仿宋" w:cs="宋体"/>
                <w:kern w:val="0"/>
                <w:sz w:val="28"/>
                <w:szCs w:val="28"/>
                <w:highlight w:val="none"/>
                <w:lang w:val="zh-CN" w:eastAsia="zh-CN"/>
              </w:rPr>
              <w:t>（</w:t>
            </w:r>
            <w:r>
              <w:rPr>
                <w:rFonts w:hint="eastAsia" w:ascii="仿宋" w:hAnsi="仿宋" w:eastAsia="仿宋" w:cs="宋体"/>
                <w:kern w:val="0"/>
                <w:sz w:val="28"/>
                <w:szCs w:val="28"/>
                <w:highlight w:val="none"/>
                <w:lang w:val="en-US" w:eastAsia="zh-CN"/>
              </w:rPr>
              <w:t>四</w:t>
            </w:r>
            <w:r>
              <w:rPr>
                <w:rFonts w:hint="eastAsia" w:ascii="仿宋" w:hAnsi="仿宋" w:eastAsia="仿宋" w:cs="宋体"/>
                <w:kern w:val="0"/>
                <w:sz w:val="28"/>
                <w:szCs w:val="28"/>
                <w:highlight w:val="none"/>
                <w:lang w:val="zh-CN" w:eastAsia="zh-CN"/>
              </w:rPr>
              <w:t>）</w:t>
            </w:r>
            <w:r>
              <w:rPr>
                <w:rFonts w:hint="eastAsia" w:ascii="仿宋" w:hAnsi="仿宋" w:eastAsia="仿宋" w:cs="宋体"/>
                <w:kern w:val="0"/>
                <w:sz w:val="28"/>
                <w:szCs w:val="28"/>
                <w:highlight w:val="none"/>
                <w:lang w:val="en-US" w:eastAsia="zh-CN"/>
              </w:rPr>
              <w:t>履约保证金</w:t>
            </w:r>
            <w:r>
              <w:rPr>
                <w:rFonts w:hint="eastAsia" w:ascii="仿宋" w:hAnsi="仿宋" w:eastAsia="仿宋" w:cs="宋体"/>
                <w:kern w:val="0"/>
                <w:sz w:val="28"/>
                <w:szCs w:val="28"/>
                <w:highlight w:val="none"/>
                <w:lang w:val="zh-CN" w:eastAsia="zh-CN"/>
              </w:rPr>
              <w:t>不足以弥补损失的，</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有权就实际损失另行向</w:t>
            </w:r>
            <w:r>
              <w:rPr>
                <w:rFonts w:hint="eastAsia" w:ascii="仿宋" w:hAnsi="仿宋" w:eastAsia="仿宋" w:cs="宋体"/>
                <w:kern w:val="0"/>
                <w:sz w:val="28"/>
                <w:szCs w:val="28"/>
                <w:highlight w:val="none"/>
                <w:lang w:val="en-US" w:eastAsia="zh-CN"/>
              </w:rPr>
              <w:t>乙方</w:t>
            </w:r>
            <w:r>
              <w:rPr>
                <w:rFonts w:hint="eastAsia" w:ascii="仿宋" w:hAnsi="仿宋" w:eastAsia="仿宋" w:cs="宋体"/>
                <w:kern w:val="0"/>
                <w:sz w:val="28"/>
                <w:szCs w:val="28"/>
                <w:highlight w:val="none"/>
                <w:lang w:val="zh-CN" w:eastAsia="zh-CN"/>
              </w:rPr>
              <w:t>主张损失赔偿责任，损失的范围包括但不限于：</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实际经济损失、</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因赔偿第三方而产生的损失、</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因处理争议而产生的损失（包括但不限于：律师费、诉讼费、财产保全费等）等</w:t>
            </w:r>
            <w:r>
              <w:rPr>
                <w:rFonts w:hint="eastAsia" w:ascii="仿宋" w:hAnsi="仿宋" w:eastAsia="仿宋" w:cs="宋体"/>
                <w:kern w:val="0"/>
                <w:sz w:val="28"/>
                <w:szCs w:val="28"/>
                <w:highlight w:val="none"/>
                <w:lang w:val="en-US" w:eastAsia="zh-CN"/>
              </w:rPr>
              <w:t>。</w:t>
            </w:r>
          </w:p>
        </w:tc>
      </w:tr>
      <w:tr w14:paraId="39D2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gridSpan w:val="8"/>
            <w:noWrap w:val="0"/>
            <w:vAlign w:val="top"/>
          </w:tcPr>
          <w:p w14:paraId="03B62284">
            <w:pPr>
              <w:spacing w:line="580" w:lineRule="exact"/>
              <w:rPr>
                <w:rFonts w:hint="eastAsia" w:ascii="仿宋" w:hAnsi="仿宋" w:eastAsia="仿宋" w:cs="仿宋_GB2312"/>
                <w:b/>
                <w:szCs w:val="28"/>
                <w:highlight w:val="none"/>
                <w:lang w:val="en-US" w:eastAsia="zh-CN"/>
              </w:rPr>
            </w:pPr>
            <w:r>
              <w:rPr>
                <w:rFonts w:hint="eastAsia" w:ascii="仿宋" w:hAnsi="仿宋" w:eastAsia="仿宋" w:cs="仿宋_GB2312"/>
                <w:b/>
                <w:szCs w:val="28"/>
                <w:highlight w:val="none"/>
                <w:lang w:val="en-US" w:eastAsia="zh-CN"/>
              </w:rPr>
              <w:t>六、争议解决方式</w:t>
            </w:r>
          </w:p>
          <w:p w14:paraId="0C943760">
            <w:pPr>
              <w:spacing w:line="440" w:lineRule="exact"/>
              <w:ind w:firstLine="560" w:firstLineChars="200"/>
              <w:rPr>
                <w:rFonts w:hint="eastAsia" w:ascii="仿宋" w:hAnsi="仿宋" w:eastAsia="仿宋_GB2312" w:cs="仿宋_GB2312"/>
                <w:szCs w:val="28"/>
                <w:highlight w:val="none"/>
                <w:lang w:val="en-US" w:eastAsia="zh-CN"/>
              </w:rPr>
            </w:pPr>
            <w:r>
              <w:rPr>
                <w:rFonts w:hint="eastAsia" w:ascii="仿宋" w:hAnsi="仿宋" w:eastAsia="仿宋" w:cs="宋体"/>
                <w:kern w:val="0"/>
                <w:sz w:val="28"/>
                <w:szCs w:val="28"/>
                <w:highlight w:val="none"/>
                <w:lang w:val="en-US" w:eastAsia="zh-CN"/>
              </w:rPr>
              <w:t>合同履行过程中发生争议，先按照合同通用条款约定的争议解决方式处理，处理不成功的，甲方或者乙方可以向合同履行地人民法院提起诉讼。</w:t>
            </w:r>
          </w:p>
        </w:tc>
      </w:tr>
      <w:tr w14:paraId="11566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8" w:type="dxa"/>
            <w:gridSpan w:val="8"/>
            <w:noWrap w:val="0"/>
            <w:vAlign w:val="top"/>
          </w:tcPr>
          <w:p w14:paraId="5C0F02B1">
            <w:pPr>
              <w:spacing w:line="580" w:lineRule="exact"/>
              <w:rPr>
                <w:rFonts w:hint="eastAsia" w:ascii="仿宋" w:hAnsi="仿宋" w:eastAsia="仿宋" w:cs="仿宋_GB2312"/>
                <w:b/>
                <w:szCs w:val="28"/>
                <w:highlight w:val="none"/>
                <w:lang w:val="en-US" w:eastAsia="zh-CN"/>
              </w:rPr>
            </w:pPr>
            <w:bookmarkStart w:id="183" w:name="_Toc128150789"/>
            <w:bookmarkStart w:id="184" w:name="_Toc128397981"/>
            <w:bookmarkStart w:id="185" w:name="_Toc128151038"/>
            <w:bookmarkStart w:id="186" w:name="_Toc128150145"/>
            <w:bookmarkStart w:id="187" w:name="_Toc127820575"/>
            <w:r>
              <w:rPr>
                <w:rFonts w:hint="eastAsia" w:ascii="仿宋" w:hAnsi="仿宋" w:eastAsia="仿宋" w:cs="仿宋_GB2312"/>
                <w:b/>
                <w:szCs w:val="28"/>
                <w:highlight w:val="none"/>
                <w:lang w:val="en-US" w:eastAsia="zh-CN"/>
              </w:rPr>
              <w:t>七、合同生效</w:t>
            </w:r>
            <w:bookmarkEnd w:id="183"/>
            <w:bookmarkEnd w:id="184"/>
            <w:bookmarkEnd w:id="185"/>
            <w:bookmarkEnd w:id="186"/>
            <w:bookmarkEnd w:id="187"/>
          </w:p>
          <w:p w14:paraId="697F870A">
            <w:pPr>
              <w:spacing w:line="440" w:lineRule="exact"/>
              <w:ind w:firstLine="560" w:firstLineChars="200"/>
              <w:rPr>
                <w:rFonts w:hint="eastAsia" w:ascii="仿宋" w:hAnsi="仿宋" w:eastAsia="仿宋" w:cs="宋体"/>
                <w:kern w:val="0"/>
                <w:sz w:val="28"/>
                <w:szCs w:val="28"/>
                <w:highlight w:val="none"/>
                <w:lang w:val="zh-CN" w:eastAsia="zh-CN"/>
              </w:rPr>
            </w:pPr>
            <w:r>
              <w:rPr>
                <w:rFonts w:hint="eastAsia" w:ascii="仿宋" w:hAnsi="仿宋" w:eastAsia="仿宋" w:cs="宋体"/>
                <w:kern w:val="0"/>
                <w:sz w:val="28"/>
                <w:szCs w:val="28"/>
                <w:highlight w:val="none"/>
                <w:lang w:val="zh-CN" w:eastAsia="zh-CN"/>
              </w:rPr>
              <w:t>（一）经双方法定代表人或授权代表签字并经单位盖章后生效。未经甲方允许，乙方不得部分或全部转让其应当履行的合同义务。</w:t>
            </w:r>
          </w:p>
          <w:p w14:paraId="7CE32D0B">
            <w:pPr>
              <w:spacing w:line="440" w:lineRule="exact"/>
              <w:ind w:firstLine="560" w:firstLineChars="200"/>
              <w:rPr>
                <w:rFonts w:hint="eastAsia" w:ascii="仿宋" w:hAnsi="仿宋" w:eastAsia="仿宋_GB2312" w:cs="仿宋_GB2312"/>
                <w:szCs w:val="28"/>
                <w:highlight w:val="none"/>
                <w:lang w:val="en-US" w:eastAsia="zh-CN"/>
              </w:rPr>
            </w:pPr>
            <w:r>
              <w:rPr>
                <w:rFonts w:hint="eastAsia" w:ascii="仿宋" w:hAnsi="仿宋" w:eastAsia="仿宋" w:cs="宋体"/>
                <w:kern w:val="0"/>
                <w:sz w:val="28"/>
                <w:szCs w:val="28"/>
                <w:highlight w:val="none"/>
                <w:lang w:val="zh-CN" w:eastAsia="zh-CN"/>
              </w:rPr>
              <w:t>（二）本合同一式</w:t>
            </w:r>
            <w:r>
              <w:rPr>
                <w:rFonts w:hint="eastAsia" w:ascii="仿宋" w:hAnsi="仿宋" w:eastAsia="仿宋" w:cs="宋体"/>
                <w:kern w:val="0"/>
                <w:sz w:val="28"/>
                <w:szCs w:val="28"/>
                <w:highlight w:val="none"/>
                <w:lang w:val="en-US" w:eastAsia="zh-CN"/>
              </w:rPr>
              <w:t>五</w:t>
            </w:r>
            <w:r>
              <w:rPr>
                <w:rFonts w:hint="eastAsia" w:ascii="仿宋" w:hAnsi="仿宋" w:eastAsia="仿宋" w:cs="宋体"/>
                <w:kern w:val="0"/>
                <w:sz w:val="28"/>
                <w:szCs w:val="28"/>
                <w:highlight w:val="none"/>
                <w:lang w:val="zh-CN" w:eastAsia="zh-CN"/>
              </w:rPr>
              <w:t>份，由</w:t>
            </w:r>
            <w:r>
              <w:rPr>
                <w:rFonts w:hint="eastAsia" w:ascii="仿宋" w:hAnsi="仿宋" w:eastAsia="仿宋" w:cs="宋体"/>
                <w:kern w:val="0"/>
                <w:sz w:val="28"/>
                <w:szCs w:val="28"/>
                <w:highlight w:val="none"/>
                <w:lang w:val="en-US" w:eastAsia="zh-CN"/>
              </w:rPr>
              <w:t>甲方</w:t>
            </w:r>
            <w:r>
              <w:rPr>
                <w:rFonts w:hint="eastAsia" w:ascii="仿宋" w:hAnsi="仿宋" w:eastAsia="仿宋" w:cs="宋体"/>
                <w:kern w:val="0"/>
                <w:sz w:val="28"/>
                <w:szCs w:val="28"/>
                <w:highlight w:val="none"/>
                <w:lang w:val="zh-CN" w:eastAsia="zh-CN"/>
              </w:rPr>
              <w:t>执</w:t>
            </w:r>
            <w:r>
              <w:rPr>
                <w:rFonts w:hint="eastAsia" w:ascii="仿宋" w:hAnsi="仿宋" w:eastAsia="仿宋" w:cs="宋体"/>
                <w:kern w:val="0"/>
                <w:sz w:val="28"/>
                <w:szCs w:val="28"/>
                <w:highlight w:val="none"/>
                <w:lang w:val="en-US" w:eastAsia="zh-CN"/>
              </w:rPr>
              <w:t>四</w:t>
            </w:r>
            <w:r>
              <w:rPr>
                <w:rFonts w:hint="eastAsia" w:ascii="仿宋" w:hAnsi="仿宋" w:eastAsia="仿宋" w:cs="宋体"/>
                <w:kern w:val="0"/>
                <w:sz w:val="28"/>
                <w:szCs w:val="28"/>
                <w:highlight w:val="none"/>
                <w:lang w:val="zh-CN" w:eastAsia="zh-CN"/>
              </w:rPr>
              <w:t>份，</w:t>
            </w:r>
            <w:r>
              <w:rPr>
                <w:rFonts w:hint="eastAsia" w:ascii="仿宋" w:hAnsi="仿宋" w:eastAsia="仿宋" w:cs="宋体"/>
                <w:kern w:val="0"/>
                <w:sz w:val="28"/>
                <w:szCs w:val="28"/>
                <w:highlight w:val="none"/>
                <w:lang w:val="en-US" w:eastAsia="zh-CN"/>
              </w:rPr>
              <w:t>乙方执</w:t>
            </w:r>
            <w:r>
              <w:rPr>
                <w:rFonts w:hint="eastAsia" w:ascii="仿宋" w:hAnsi="仿宋" w:eastAsia="仿宋" w:cs="宋体"/>
                <w:kern w:val="0"/>
                <w:sz w:val="28"/>
                <w:szCs w:val="28"/>
                <w:highlight w:val="none"/>
                <w:lang w:val="zh-CN" w:eastAsia="zh-CN"/>
              </w:rPr>
              <w:t>一份，</w:t>
            </w:r>
            <w:r>
              <w:rPr>
                <w:rFonts w:hint="eastAsia" w:ascii="仿宋" w:hAnsi="仿宋" w:eastAsia="仿宋" w:cs="宋体"/>
                <w:kern w:val="0"/>
                <w:sz w:val="28"/>
                <w:szCs w:val="28"/>
                <w:highlight w:val="none"/>
                <w:lang w:val="en-US" w:eastAsia="zh-CN"/>
              </w:rPr>
              <w:t>具有同等法律效力</w:t>
            </w:r>
            <w:r>
              <w:rPr>
                <w:rFonts w:hint="eastAsia" w:ascii="仿宋" w:hAnsi="仿宋" w:eastAsia="仿宋" w:cs="宋体"/>
                <w:kern w:val="0"/>
                <w:sz w:val="28"/>
                <w:szCs w:val="28"/>
                <w:highlight w:val="none"/>
                <w:lang w:val="zh-CN" w:eastAsia="zh-CN"/>
              </w:rPr>
              <w:t>。</w:t>
            </w:r>
          </w:p>
        </w:tc>
      </w:tr>
      <w:tr w14:paraId="68FF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4849" w:type="dxa"/>
            <w:gridSpan w:val="3"/>
            <w:noWrap w:val="0"/>
            <w:vAlign w:val="top"/>
          </w:tcPr>
          <w:p w14:paraId="2B6B319E">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sz w:val="24"/>
                <w:highlight w:val="none"/>
              </w:rPr>
            </w:pPr>
            <w:r>
              <w:rPr>
                <w:rFonts w:hint="eastAsia" w:ascii="仿宋" w:hAnsi="仿宋" w:eastAsia="仿宋" w:cs="仿宋_GB2312"/>
                <w:szCs w:val="28"/>
                <w:highlight w:val="none"/>
              </w:rPr>
              <w:t>甲方（盖章）：</w:t>
            </w:r>
            <w:r>
              <w:rPr>
                <w:rFonts w:hint="eastAsia" w:ascii="仿宋" w:hAnsi="仿宋" w:eastAsia="仿宋"/>
                <w:sz w:val="24"/>
                <w:highlight w:val="none"/>
              </w:rPr>
              <w:t>重庆市铜梁区人民医院</w:t>
            </w:r>
          </w:p>
          <w:p w14:paraId="6DBF8D5B">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szCs w:val="21"/>
                <w:highlight w:val="none"/>
              </w:rPr>
            </w:pPr>
            <w:r>
              <w:rPr>
                <w:rFonts w:hint="eastAsia" w:ascii="仿宋" w:hAnsi="仿宋" w:eastAsia="仿宋"/>
                <w:szCs w:val="21"/>
                <w:highlight w:val="none"/>
              </w:rPr>
              <w:t>地址：</w:t>
            </w:r>
            <w:r>
              <w:rPr>
                <w:rFonts w:hint="eastAsia" w:ascii="仿宋" w:hAnsi="仿宋" w:eastAsia="仿宋"/>
                <w:sz w:val="24"/>
                <w:highlight w:val="none"/>
              </w:rPr>
              <w:t>重庆市铜梁区东城街道办事处中兴东路528号</w:t>
            </w:r>
          </w:p>
          <w:p w14:paraId="7F65459C">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sz w:val="24"/>
                <w:highlight w:val="none"/>
                <w:lang w:eastAsia="zh-CN"/>
              </w:rPr>
            </w:pPr>
            <w:r>
              <w:rPr>
                <w:rFonts w:hint="eastAsia" w:ascii="仿宋" w:hAnsi="仿宋" w:eastAsia="仿宋"/>
                <w:sz w:val="24"/>
                <w:highlight w:val="none"/>
                <w:lang w:val="en-US" w:eastAsia="zh-CN"/>
              </w:rPr>
              <w:t xml:space="preserve"> </w:t>
            </w:r>
          </w:p>
          <w:p w14:paraId="3B7D31AF">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rPr>
            </w:pPr>
            <w:r>
              <w:rPr>
                <w:rFonts w:hint="eastAsia" w:ascii="仿宋" w:hAnsi="仿宋" w:eastAsia="仿宋" w:cs="仿宋_GB2312"/>
                <w:szCs w:val="28"/>
                <w:highlight w:val="none"/>
              </w:rPr>
              <w:t>法人代表：</w:t>
            </w:r>
          </w:p>
          <w:p w14:paraId="0FA3D562">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rPr>
            </w:pPr>
          </w:p>
          <w:p w14:paraId="61012E63">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分管院长：</w:t>
            </w:r>
          </w:p>
          <w:p w14:paraId="03B3B981">
            <w:pPr>
              <w:pStyle w:val="16"/>
              <w:keepNext w:val="0"/>
              <w:keepLines w:val="0"/>
              <w:pageBreakBefore w:val="0"/>
              <w:widowControl w:val="0"/>
              <w:kinsoku/>
              <w:wordWrap/>
              <w:overflowPunct/>
              <w:topLinePunct w:val="0"/>
              <w:autoSpaceDE/>
              <w:autoSpaceDN/>
              <w:bidi w:val="0"/>
              <w:adjustRightInd/>
              <w:snapToGrid/>
              <w:spacing w:line="320" w:lineRule="exact"/>
              <w:rPr>
                <w:rFonts w:hint="eastAsia"/>
                <w:highlight w:val="none"/>
                <w:lang w:eastAsia="zh-CN"/>
              </w:rPr>
            </w:pPr>
          </w:p>
          <w:p w14:paraId="4AFAFC7E">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总务科负责人：</w:t>
            </w:r>
          </w:p>
          <w:p w14:paraId="0AAF9356">
            <w:pPr>
              <w:pStyle w:val="16"/>
              <w:keepNext w:val="0"/>
              <w:keepLines w:val="0"/>
              <w:pageBreakBefore w:val="0"/>
              <w:widowControl w:val="0"/>
              <w:kinsoku/>
              <w:wordWrap/>
              <w:overflowPunct/>
              <w:topLinePunct w:val="0"/>
              <w:autoSpaceDE/>
              <w:autoSpaceDN/>
              <w:bidi w:val="0"/>
              <w:adjustRightInd/>
              <w:snapToGrid/>
              <w:spacing w:line="320" w:lineRule="exact"/>
              <w:rPr>
                <w:rFonts w:hint="eastAsia"/>
                <w:highlight w:val="none"/>
              </w:rPr>
            </w:pPr>
          </w:p>
          <w:p w14:paraId="78CC213D">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总务科经办人：</w:t>
            </w:r>
          </w:p>
          <w:p w14:paraId="558183C4">
            <w:pPr>
              <w:pStyle w:val="16"/>
              <w:keepNext w:val="0"/>
              <w:keepLines w:val="0"/>
              <w:pageBreakBefore w:val="0"/>
              <w:widowControl w:val="0"/>
              <w:kinsoku/>
              <w:wordWrap/>
              <w:overflowPunct/>
              <w:topLinePunct w:val="0"/>
              <w:autoSpaceDE/>
              <w:autoSpaceDN/>
              <w:bidi w:val="0"/>
              <w:adjustRightInd/>
              <w:snapToGrid/>
              <w:spacing w:line="320" w:lineRule="exact"/>
              <w:rPr>
                <w:rFonts w:hint="eastAsia"/>
                <w:highlight w:val="none"/>
                <w:lang w:eastAsia="zh-CN"/>
              </w:rPr>
            </w:pPr>
          </w:p>
          <w:p w14:paraId="0425AC58">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采购办负责人：</w:t>
            </w:r>
          </w:p>
          <w:p w14:paraId="0038084A">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p>
          <w:p w14:paraId="59E8A86E">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lang w:eastAsia="zh-CN"/>
              </w:rPr>
            </w:pPr>
            <w:r>
              <w:rPr>
                <w:rFonts w:hint="eastAsia" w:ascii="仿宋" w:hAnsi="仿宋" w:eastAsia="仿宋" w:cs="仿宋_GB2312"/>
                <w:szCs w:val="28"/>
                <w:highlight w:val="none"/>
                <w:lang w:eastAsia="zh-CN"/>
              </w:rPr>
              <w:t>采购办经办人：</w:t>
            </w:r>
          </w:p>
        </w:tc>
        <w:tc>
          <w:tcPr>
            <w:tcW w:w="4779" w:type="dxa"/>
            <w:gridSpan w:val="5"/>
            <w:noWrap w:val="0"/>
            <w:vAlign w:val="top"/>
          </w:tcPr>
          <w:p w14:paraId="7468019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_GB2312"/>
                <w:szCs w:val="28"/>
                <w:highlight w:val="none"/>
              </w:rPr>
            </w:pPr>
            <w:r>
              <w:rPr>
                <w:rFonts w:hint="eastAsia" w:ascii="仿宋" w:hAnsi="仿宋" w:eastAsia="仿宋" w:cs="仿宋_GB2312"/>
                <w:szCs w:val="28"/>
                <w:highlight w:val="none"/>
              </w:rPr>
              <w:t>乙方（盖章）：</w:t>
            </w:r>
          </w:p>
          <w:p w14:paraId="3DC5A4F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地址：</w:t>
            </w:r>
          </w:p>
          <w:p w14:paraId="1EC5312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开户银行：</w:t>
            </w:r>
          </w:p>
          <w:p w14:paraId="192E5B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银行账号：</w:t>
            </w:r>
          </w:p>
          <w:p w14:paraId="4C3DB9E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纳税人识别号：</w:t>
            </w:r>
          </w:p>
          <w:p w14:paraId="4E13EF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法定代表人签字：</w:t>
            </w:r>
          </w:p>
          <w:p w14:paraId="2AE32AA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p>
          <w:p w14:paraId="10EEECF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r>
              <w:rPr>
                <w:rFonts w:hint="eastAsia" w:ascii="仿宋" w:hAnsi="仿宋" w:eastAsia="仿宋"/>
                <w:szCs w:val="21"/>
                <w:highlight w:val="none"/>
              </w:rPr>
              <w:t>经办人：</w:t>
            </w:r>
          </w:p>
          <w:p w14:paraId="08D0A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szCs w:val="21"/>
                <w:highlight w:val="none"/>
              </w:rPr>
            </w:pPr>
          </w:p>
          <w:p w14:paraId="4EBB0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_GB2312"/>
                <w:szCs w:val="28"/>
                <w:highlight w:val="none"/>
              </w:rPr>
            </w:pPr>
            <w:r>
              <w:rPr>
                <w:rFonts w:hint="eastAsia" w:ascii="仿宋" w:hAnsi="仿宋" w:eastAsia="仿宋"/>
                <w:szCs w:val="21"/>
                <w:highlight w:val="none"/>
              </w:rPr>
              <w:t>联系电话：</w:t>
            </w:r>
          </w:p>
          <w:p w14:paraId="31BD2FBD">
            <w:pPr>
              <w:keepNext w:val="0"/>
              <w:keepLines w:val="0"/>
              <w:pageBreakBefore w:val="0"/>
              <w:widowControl w:val="0"/>
              <w:kinsoku/>
              <w:wordWrap/>
              <w:overflowPunct/>
              <w:topLinePunct w:val="0"/>
              <w:autoSpaceDE/>
              <w:autoSpaceDN/>
              <w:bidi w:val="0"/>
              <w:adjustRightInd/>
              <w:snapToGrid/>
              <w:spacing w:line="320" w:lineRule="exact"/>
              <w:rPr>
                <w:rFonts w:hint="eastAsia" w:ascii="仿宋" w:hAnsi="仿宋" w:eastAsia="仿宋" w:cs="仿宋_GB2312"/>
                <w:szCs w:val="28"/>
                <w:highlight w:val="none"/>
              </w:rPr>
            </w:pPr>
          </w:p>
        </w:tc>
      </w:tr>
    </w:tbl>
    <w:p w14:paraId="55DAB394">
      <w:pPr>
        <w:spacing w:line="400" w:lineRule="exact"/>
        <w:rPr>
          <w:rFonts w:hint="eastAsia" w:ascii="仿宋" w:hAnsi="仿宋" w:eastAsia="仿宋" w:cs="仿宋_GB2312"/>
          <w:szCs w:val="28"/>
          <w:highlight w:val="none"/>
        </w:rPr>
      </w:pPr>
      <w:r>
        <w:rPr>
          <w:rFonts w:hint="eastAsia" w:ascii="仿宋" w:hAnsi="仿宋" w:eastAsia="仿宋" w:cs="仿宋_GB2312"/>
          <w:szCs w:val="28"/>
          <w:highlight w:val="none"/>
        </w:rPr>
        <w:t xml:space="preserve"> 签约时间：</w:t>
      </w:r>
      <w:r>
        <w:rPr>
          <w:rFonts w:hint="eastAsia" w:ascii="仿宋" w:hAnsi="仿宋" w:eastAsia="仿宋" w:cs="仿宋_GB2312"/>
          <w:szCs w:val="28"/>
          <w:highlight w:val="none"/>
          <w:lang w:val="en-US" w:eastAsia="zh-CN"/>
        </w:rPr>
        <w:t xml:space="preserve">      </w:t>
      </w:r>
      <w:r>
        <w:rPr>
          <w:rFonts w:hint="eastAsia" w:ascii="仿宋" w:hAnsi="仿宋" w:eastAsia="仿宋" w:cs="仿宋_GB2312"/>
          <w:szCs w:val="28"/>
          <w:highlight w:val="none"/>
        </w:rPr>
        <w:t>年  月   日    签约地点：重庆市铜梁区人民医院</w:t>
      </w:r>
    </w:p>
    <w:p w14:paraId="1C4297CF">
      <w:pPr>
        <w:pStyle w:val="2"/>
        <w:spacing w:before="0" w:after="0" w:line="360" w:lineRule="auto"/>
        <w:jc w:val="both"/>
        <w:rPr>
          <w:rFonts w:hint="eastAsia" w:ascii="方正仿宋_GBK" w:hAnsi="方正仿宋_GBK" w:eastAsia="方正仿宋_GBK" w:cs="方正仿宋_GBK"/>
          <w:b w:val="0"/>
          <w:sz w:val="36"/>
          <w:szCs w:val="30"/>
          <w:highlight w:val="none"/>
        </w:rPr>
      </w:pPr>
      <w:r>
        <w:rPr>
          <w:rFonts w:hint="eastAsia" w:ascii="方正仿宋_GBK" w:hAnsi="方正仿宋_GBK" w:eastAsia="方正仿宋_GBK" w:cs="方正仿宋_GBK"/>
          <w:b w:val="0"/>
          <w:sz w:val="36"/>
          <w:szCs w:val="30"/>
          <w:highlight w:val="none"/>
        </w:rPr>
        <w:br w:type="page"/>
      </w:r>
      <w:r>
        <w:rPr>
          <w:rFonts w:hint="eastAsia" w:ascii="方正仿宋_GBK" w:hAnsi="方正仿宋_GBK" w:eastAsia="方正仿宋_GBK" w:cs="方正仿宋_GBK"/>
          <w:b w:val="0"/>
          <w:sz w:val="36"/>
          <w:szCs w:val="30"/>
          <w:highlight w:val="none"/>
          <w:lang w:val="en-US" w:eastAsia="zh-CN"/>
        </w:rPr>
        <w:t xml:space="preserve">              </w:t>
      </w:r>
      <w:bookmarkStart w:id="188" w:name="_Toc14418"/>
      <w:r>
        <w:rPr>
          <w:rFonts w:hint="eastAsia" w:ascii="方正仿宋_GBK" w:hAnsi="方正仿宋_GBK" w:eastAsia="方正仿宋_GBK" w:cs="方正仿宋_GBK"/>
          <w:b w:val="0"/>
          <w:sz w:val="36"/>
          <w:szCs w:val="30"/>
          <w:highlight w:val="none"/>
        </w:rPr>
        <w:t>第七篇  响应文件格式要求</w:t>
      </w:r>
      <w:bookmarkEnd w:id="178"/>
      <w:bookmarkEnd w:id="179"/>
      <w:bookmarkEnd w:id="180"/>
      <w:bookmarkEnd w:id="181"/>
      <w:bookmarkEnd w:id="182"/>
      <w:bookmarkEnd w:id="188"/>
    </w:p>
    <w:p w14:paraId="19532459">
      <w:pPr>
        <w:spacing w:line="400" w:lineRule="exact"/>
        <w:ind w:firstLine="482" w:firstLineChars="200"/>
        <w:jc w:val="both"/>
        <w:outlineLvl w:val="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一、投标文件构成要件及顺序</w:t>
      </w:r>
    </w:p>
    <w:p w14:paraId="09311928">
      <w:pPr>
        <w:numPr>
          <w:ilvl w:val="0"/>
          <w:numId w:val="0"/>
        </w:numPr>
        <w:spacing w:line="400" w:lineRule="exact"/>
        <w:ind w:firstLine="482" w:firstLineChars="200"/>
        <w:rPr>
          <w:rFonts w:hint="eastAsia" w:ascii="方正仿宋_GBK" w:hAnsi="方正仿宋_GBK" w:eastAsia="方正仿宋_GBK" w:cs="方正仿宋_GBK"/>
          <w:highlight w:val="none"/>
          <w:lang w:eastAsia="zh-CN"/>
        </w:rPr>
      </w:pPr>
      <w:r>
        <w:rPr>
          <w:rFonts w:hint="eastAsia" w:ascii="方正仿宋_GBK" w:hAnsi="方正仿宋_GBK" w:eastAsia="方正仿宋_GBK" w:cs="方正仿宋_GBK"/>
          <w:b/>
          <w:sz w:val="24"/>
          <w:szCs w:val="24"/>
          <w:highlight w:val="none"/>
          <w:lang w:eastAsia="zh-CN"/>
        </w:rPr>
        <w:t>（一）</w:t>
      </w:r>
      <w:r>
        <w:rPr>
          <w:rFonts w:hint="eastAsia" w:ascii="方正仿宋_GBK" w:hAnsi="方正仿宋_GBK" w:eastAsia="方正仿宋_GBK" w:cs="方正仿宋_GBK"/>
          <w:b/>
          <w:sz w:val="24"/>
          <w:szCs w:val="24"/>
          <w:highlight w:val="none"/>
        </w:rPr>
        <w:t>经济部分</w:t>
      </w:r>
    </w:p>
    <w:p w14:paraId="4183F44B">
      <w:pPr>
        <w:spacing w:line="400" w:lineRule="exact"/>
        <w:ind w:firstLine="480" w:firstLineChars="200"/>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1.投标报价表</w:t>
      </w:r>
    </w:p>
    <w:p w14:paraId="2DC365AC">
      <w:pPr>
        <w:spacing w:line="400" w:lineRule="exact"/>
        <w:ind w:firstLine="482" w:firstLineChars="20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lang w:eastAsia="zh-CN"/>
        </w:rPr>
        <w:t>（二）</w:t>
      </w:r>
      <w:r>
        <w:rPr>
          <w:rFonts w:hint="eastAsia" w:ascii="方正仿宋_GBK" w:hAnsi="方正仿宋_GBK" w:eastAsia="方正仿宋_GBK" w:cs="方正仿宋_GBK"/>
          <w:b/>
          <w:sz w:val="24"/>
          <w:szCs w:val="24"/>
          <w:highlight w:val="none"/>
        </w:rPr>
        <w:t>技术（质量）部分</w:t>
      </w:r>
    </w:p>
    <w:p w14:paraId="4481768F">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技术（质量）响应偏离表</w:t>
      </w:r>
    </w:p>
    <w:p w14:paraId="2D9E93A6">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其他资料（格式自定）</w:t>
      </w:r>
    </w:p>
    <w:p w14:paraId="03FB209E">
      <w:pPr>
        <w:spacing w:line="400" w:lineRule="exact"/>
        <w:ind w:firstLine="482" w:firstLineChars="20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lang w:eastAsia="zh-CN"/>
        </w:rPr>
        <w:t>（三）</w:t>
      </w:r>
      <w:r>
        <w:rPr>
          <w:rFonts w:hint="eastAsia" w:ascii="方正仿宋_GBK" w:hAnsi="方正仿宋_GBK" w:eastAsia="方正仿宋_GBK" w:cs="方正仿宋_GBK"/>
          <w:b/>
          <w:sz w:val="24"/>
          <w:szCs w:val="24"/>
          <w:highlight w:val="none"/>
        </w:rPr>
        <w:t>服务部分</w:t>
      </w:r>
    </w:p>
    <w:p w14:paraId="7B7FE506">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服务响应偏离表</w:t>
      </w:r>
    </w:p>
    <w:p w14:paraId="55D16A59">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其它优惠服务承诺（格式自定）</w:t>
      </w:r>
    </w:p>
    <w:p w14:paraId="79B031B6">
      <w:pPr>
        <w:spacing w:line="400" w:lineRule="exact"/>
        <w:ind w:firstLine="482" w:firstLineChars="20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lang w:eastAsia="zh-CN"/>
        </w:rPr>
        <w:t>（四）</w:t>
      </w:r>
      <w:r>
        <w:rPr>
          <w:rFonts w:hint="eastAsia" w:ascii="方正仿宋_GBK" w:hAnsi="方正仿宋_GBK" w:eastAsia="方正仿宋_GBK" w:cs="方正仿宋_GBK"/>
          <w:b/>
          <w:sz w:val="24"/>
          <w:szCs w:val="24"/>
          <w:highlight w:val="none"/>
        </w:rPr>
        <w:t>资格条件及其他</w:t>
      </w:r>
    </w:p>
    <w:p w14:paraId="7DCA8B18">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法人营业执照（副本）或事业单位法人证书（副本）或个体工商户营业执照或有效的自然人身份证明或社会团体法人登记证书</w:t>
      </w:r>
    </w:p>
    <w:p w14:paraId="16CDDED9">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法定代表人身份证明书（格式）</w:t>
      </w:r>
    </w:p>
    <w:p w14:paraId="14CEEF2E">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3.</w:t>
      </w:r>
      <w:r>
        <w:rPr>
          <w:rFonts w:hint="eastAsia" w:ascii="方正仿宋_GBK" w:hAnsi="方正仿宋_GBK" w:eastAsia="方正仿宋_GBK" w:cs="方正仿宋_GBK"/>
          <w:sz w:val="24"/>
          <w:szCs w:val="24"/>
          <w:highlight w:val="none"/>
        </w:rPr>
        <w:t>法定代表人授权委托书（格式）</w:t>
      </w:r>
    </w:p>
    <w:p w14:paraId="5705E576">
      <w:pPr>
        <w:snapToGrid w:val="0"/>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4.</w:t>
      </w:r>
      <w:r>
        <w:rPr>
          <w:rFonts w:hint="eastAsia" w:ascii="方正仿宋_GBK" w:hAnsi="方正仿宋_GBK" w:eastAsia="方正仿宋_GBK" w:cs="方正仿宋_GBK"/>
          <w:sz w:val="24"/>
          <w:szCs w:val="24"/>
          <w:highlight w:val="none"/>
        </w:rPr>
        <w:t>基本资格条件承诺函（格式）</w:t>
      </w:r>
    </w:p>
    <w:p w14:paraId="057D517B">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5.</w:t>
      </w:r>
      <w:r>
        <w:rPr>
          <w:rFonts w:hint="eastAsia" w:ascii="方正仿宋_GBK" w:hAnsi="方正仿宋_GBK" w:eastAsia="方正仿宋_GBK" w:cs="方正仿宋_GBK"/>
          <w:sz w:val="24"/>
          <w:szCs w:val="24"/>
          <w:highlight w:val="none"/>
        </w:rPr>
        <w:t>特定资格条件证书或证明文件</w:t>
      </w:r>
    </w:p>
    <w:p w14:paraId="421BDA63">
      <w:pPr>
        <w:spacing w:line="400" w:lineRule="exact"/>
        <w:ind w:firstLine="482" w:firstLineChars="200"/>
        <w:rPr>
          <w:rFonts w:hint="eastAsia" w:ascii="方正仿宋_GBK" w:hAnsi="方正仿宋_GBK" w:eastAsia="方正仿宋_GBK" w:cs="方正仿宋_GBK"/>
          <w:b/>
          <w:sz w:val="24"/>
          <w:szCs w:val="24"/>
          <w:highlight w:val="none"/>
        </w:rPr>
      </w:pPr>
      <w:r>
        <w:rPr>
          <w:rFonts w:hint="eastAsia" w:ascii="方正仿宋_GBK" w:hAnsi="方正仿宋_GBK" w:eastAsia="方正仿宋_GBK" w:cs="方正仿宋_GBK"/>
          <w:b/>
          <w:sz w:val="24"/>
          <w:szCs w:val="24"/>
          <w:highlight w:val="none"/>
          <w:lang w:eastAsia="zh-CN"/>
        </w:rPr>
        <w:t>（五）</w:t>
      </w:r>
      <w:r>
        <w:rPr>
          <w:rFonts w:hint="eastAsia" w:ascii="方正仿宋_GBK" w:hAnsi="方正仿宋_GBK" w:eastAsia="方正仿宋_GBK" w:cs="方正仿宋_GBK"/>
          <w:b/>
          <w:sz w:val="24"/>
          <w:szCs w:val="24"/>
          <w:highlight w:val="none"/>
        </w:rPr>
        <w:t>其他资料</w:t>
      </w:r>
    </w:p>
    <w:p w14:paraId="173A16E9">
      <w:pPr>
        <w:spacing w:line="400" w:lineRule="exact"/>
        <w:ind w:firstLine="480" w:firstLineChars="200"/>
        <w:rPr>
          <w:rFonts w:hint="eastAsia" w:ascii="方正仿宋_GBK" w:hAnsi="方正仿宋_GBK" w:eastAsia="方正仿宋_GBK" w:cs="方正仿宋_GBK"/>
          <w:color w:val="auto"/>
          <w:spacing w:val="-10"/>
          <w:sz w:val="28"/>
          <w:szCs w:val="28"/>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lang w:eastAsia="zh-CN"/>
        </w:rPr>
        <w:t>详见附件</w:t>
      </w:r>
    </w:p>
    <w:p w14:paraId="2FE3DD85">
      <w:pPr>
        <w:pStyle w:val="9"/>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其他与项目有关的资料（自附）</w:t>
      </w:r>
    </w:p>
    <w:p w14:paraId="2ED95F3D">
      <w:pPr>
        <w:adjustRightInd w:val="0"/>
        <w:snapToGrid w:val="0"/>
        <w:spacing w:line="440" w:lineRule="exact"/>
        <w:ind w:firstLine="562"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
          <w:color w:val="auto"/>
          <w:sz w:val="28"/>
          <w:szCs w:val="28"/>
          <w:highlight w:val="none"/>
        </w:rPr>
        <w:t>说明：</w:t>
      </w:r>
      <w:r>
        <w:rPr>
          <w:rFonts w:hint="eastAsia" w:ascii="方正仿宋_GBK" w:hAnsi="方正仿宋_GBK" w:eastAsia="方正仿宋_GBK" w:cs="方正仿宋_GBK"/>
          <w:b/>
          <w:color w:val="auto"/>
          <w:sz w:val="28"/>
          <w:highlight w:val="none"/>
        </w:rPr>
        <w:t>资质文件可为复印件，但必须清晰可辨且加盖</w:t>
      </w:r>
      <w:r>
        <w:rPr>
          <w:rFonts w:hint="eastAsia" w:ascii="方正仿宋_GBK" w:hAnsi="方正仿宋_GBK" w:eastAsia="方正仿宋_GBK" w:cs="方正仿宋_GBK"/>
          <w:b/>
          <w:color w:val="auto"/>
          <w:sz w:val="28"/>
          <w:highlight w:val="none"/>
          <w:lang w:eastAsia="zh-CN"/>
        </w:rPr>
        <w:t>投标</w:t>
      </w:r>
      <w:r>
        <w:rPr>
          <w:rFonts w:hint="eastAsia" w:ascii="方正仿宋_GBK" w:hAnsi="方正仿宋_GBK" w:eastAsia="方正仿宋_GBK" w:cs="方正仿宋_GBK"/>
          <w:b/>
          <w:color w:val="auto"/>
          <w:sz w:val="28"/>
          <w:highlight w:val="none"/>
        </w:rPr>
        <w:t>单位鲜章，否则视为无效。</w:t>
      </w:r>
    </w:p>
    <w:p w14:paraId="44FBD24E">
      <w:pPr>
        <w:spacing w:line="400" w:lineRule="exact"/>
        <w:ind w:firstLine="482" w:firstLineChars="200"/>
        <w:jc w:val="both"/>
        <w:outlineLvl w:val="0"/>
        <w:rPr>
          <w:rFonts w:hint="eastAsia" w:ascii="方正仿宋_GBK" w:hAnsi="方正仿宋_GBK" w:eastAsia="方正仿宋_GBK" w:cs="方正仿宋_GBK"/>
          <w:b/>
          <w:kern w:val="2"/>
          <w:sz w:val="24"/>
          <w:highlight w:val="none"/>
          <w:lang w:val="en-US" w:eastAsia="zh-CN" w:bidi="ar-SA"/>
        </w:rPr>
      </w:pPr>
      <w:r>
        <w:rPr>
          <w:rFonts w:hint="eastAsia" w:ascii="方正仿宋_GBK" w:hAnsi="方正仿宋_GBK" w:eastAsia="方正仿宋_GBK" w:cs="方正仿宋_GBK"/>
          <w:b/>
          <w:kern w:val="2"/>
          <w:sz w:val="24"/>
          <w:highlight w:val="none"/>
          <w:lang w:val="en-US" w:eastAsia="zh-CN" w:bidi="ar-SA"/>
        </w:rPr>
        <w:t>二、投标文件的制作</w:t>
      </w:r>
    </w:p>
    <w:p w14:paraId="5446D029">
      <w:pPr>
        <w:adjustRightInd w:val="0"/>
        <w:snapToGrid w:val="0"/>
        <w:spacing w:line="440" w:lineRule="exact"/>
        <w:ind w:firstLine="440" w:firstLineChars="200"/>
        <w:rPr>
          <w:rFonts w:hint="eastAsia" w:ascii="方正仿宋_GBK" w:hAnsi="方正仿宋_GBK" w:eastAsia="方正仿宋_GBK" w:cs="方正仿宋_GBK"/>
          <w:b/>
          <w:bCs/>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（一）</w:t>
      </w:r>
      <w:r>
        <w:rPr>
          <w:rFonts w:hint="eastAsia" w:ascii="方正仿宋_GBK" w:hAnsi="方正仿宋_GBK" w:eastAsia="方正仿宋_GBK" w:cs="方正仿宋_GBK"/>
          <w:b/>
          <w:bCs/>
          <w:color w:val="auto"/>
          <w:spacing w:val="-10"/>
          <w:sz w:val="24"/>
          <w:szCs w:val="24"/>
          <w:highlight w:val="none"/>
        </w:rPr>
        <w:t>投标人</w:t>
      </w:r>
      <w:r>
        <w:rPr>
          <w:rFonts w:hint="eastAsia" w:ascii="方正仿宋_GBK" w:hAnsi="方正仿宋_GBK" w:eastAsia="方正仿宋_GBK" w:cs="方正仿宋_GBK"/>
          <w:b/>
          <w:bCs/>
          <w:color w:val="auto"/>
          <w:spacing w:val="-10"/>
          <w:sz w:val="24"/>
          <w:szCs w:val="24"/>
          <w:highlight w:val="none"/>
          <w:lang w:eastAsia="zh-CN"/>
        </w:rPr>
        <w:t>务必</w:t>
      </w:r>
      <w:r>
        <w:rPr>
          <w:rFonts w:hint="eastAsia" w:ascii="方正仿宋_GBK" w:hAnsi="方正仿宋_GBK" w:eastAsia="方正仿宋_GBK" w:cs="方正仿宋_GBK"/>
          <w:b/>
          <w:bCs/>
          <w:color w:val="auto"/>
          <w:spacing w:val="-10"/>
          <w:sz w:val="24"/>
          <w:szCs w:val="24"/>
          <w:highlight w:val="none"/>
        </w:rPr>
        <w:t>制作文件目录。</w:t>
      </w:r>
    </w:p>
    <w:p w14:paraId="5690CBA6">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（二）投标文件份数。</w:t>
      </w:r>
      <w:r>
        <w:rPr>
          <w:rFonts w:hint="eastAsia" w:ascii="方正仿宋_GBK" w:hAnsi="方正仿宋_GBK" w:eastAsia="方正仿宋_GBK" w:cs="方正仿宋_GBK"/>
          <w:b/>
          <w:bCs/>
          <w:color w:val="auto"/>
          <w:spacing w:val="-10"/>
          <w:sz w:val="24"/>
          <w:szCs w:val="24"/>
          <w:highlight w:val="none"/>
        </w:rPr>
        <w:t>正本1份，副本</w:t>
      </w:r>
      <w:r>
        <w:rPr>
          <w:rFonts w:hint="eastAsia" w:ascii="方正仿宋_GBK" w:hAnsi="方正仿宋_GBK" w:eastAsia="方正仿宋_GBK" w:cs="方正仿宋_GBK"/>
          <w:b/>
          <w:bCs/>
          <w:color w:val="auto"/>
          <w:spacing w:val="-10"/>
          <w:sz w:val="24"/>
          <w:szCs w:val="24"/>
          <w:highlight w:val="none"/>
          <w:lang w:val="en-US" w:eastAsia="zh-CN"/>
        </w:rPr>
        <w:t>3</w:t>
      </w:r>
      <w:r>
        <w:rPr>
          <w:rFonts w:hint="eastAsia" w:ascii="方正仿宋_GBK" w:hAnsi="方正仿宋_GBK" w:eastAsia="方正仿宋_GBK" w:cs="方正仿宋_GBK"/>
          <w:b/>
          <w:bCs/>
          <w:color w:val="auto"/>
          <w:spacing w:val="-10"/>
          <w:sz w:val="24"/>
          <w:szCs w:val="24"/>
          <w:highlight w:val="none"/>
        </w:rPr>
        <w:t>份</w:t>
      </w:r>
      <w:r>
        <w:rPr>
          <w:rFonts w:hint="eastAsia" w:ascii="方正仿宋_GBK" w:hAnsi="方正仿宋_GBK" w:eastAsia="方正仿宋_GBK" w:cs="方正仿宋_GBK"/>
          <w:b/>
          <w:bCs/>
          <w:color w:val="auto"/>
          <w:spacing w:val="-10"/>
          <w:sz w:val="24"/>
          <w:szCs w:val="24"/>
          <w:highlight w:val="none"/>
          <w:lang w:eastAsia="zh-CN"/>
        </w:rPr>
        <w:t>，</w:t>
      </w:r>
      <w:r>
        <w:rPr>
          <w:rFonts w:hint="eastAsia" w:ascii="方正仿宋_GBK" w:hAnsi="方正仿宋_GBK" w:eastAsia="方正仿宋_GBK" w:cs="方正仿宋_GBK"/>
          <w:color w:val="auto"/>
          <w:spacing w:val="-10"/>
          <w:sz w:val="24"/>
          <w:szCs w:val="24"/>
          <w:highlight w:val="none"/>
        </w:rPr>
        <w:t>正、副本内容应完全一致，副本可以是正本的复印件，并在各投标文件封面上标注“正本”或“副本”字样。</w:t>
      </w:r>
    </w:p>
    <w:p w14:paraId="05D0E1EA">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（三）投标文件内容除资质、证书、合同、标题、签署、各种复印件外，其他内容原则上要求采用四号宋体、A4纸打印，并做到字迹清楚，密封完好。</w:t>
      </w:r>
    </w:p>
    <w:p w14:paraId="481E3C17">
      <w:pPr>
        <w:adjustRightInd w:val="0"/>
        <w:snapToGrid w:val="0"/>
        <w:spacing w:line="440" w:lineRule="exact"/>
        <w:ind w:firstLine="440" w:firstLineChars="200"/>
        <w:outlineLvl w:val="1"/>
        <w:rPr>
          <w:rFonts w:hint="eastAsia" w:ascii="方正仿宋_GBK" w:hAnsi="方正仿宋_GBK" w:eastAsia="方正仿宋_GBK" w:cs="方正仿宋_GBK"/>
          <w:color w:val="auto"/>
          <w:spacing w:val="-10"/>
          <w:sz w:val="24"/>
          <w:szCs w:val="24"/>
          <w:highlight w:val="none"/>
        </w:rPr>
      </w:pPr>
      <w:bookmarkStart w:id="189" w:name="_Toc25772"/>
      <w:bookmarkStart w:id="190" w:name="_Toc781"/>
      <w:r>
        <w:rPr>
          <w:rFonts w:hint="eastAsia" w:ascii="方正仿宋_GBK" w:hAnsi="方正仿宋_GBK" w:eastAsia="方正仿宋_GBK" w:cs="方正仿宋_GBK"/>
          <w:color w:val="auto"/>
          <w:spacing w:val="-10"/>
          <w:sz w:val="24"/>
          <w:szCs w:val="24"/>
          <w:highlight w:val="none"/>
        </w:rPr>
        <w:t>（四）本采购文件中规定了投标文件格式的部分，投标人必须采用。</w:t>
      </w:r>
      <w:bookmarkEnd w:id="189"/>
      <w:bookmarkEnd w:id="190"/>
    </w:p>
    <w:p w14:paraId="7DBA9BA3">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（五）法定代表人或其授权代理人应按要求在投标文件相应位置签署、盖章或加盖单位公章。</w:t>
      </w:r>
      <w:r>
        <w:rPr>
          <w:rFonts w:hint="eastAsia" w:ascii="方正仿宋_GBK" w:hAnsi="方正仿宋_GBK" w:eastAsia="方正仿宋_GBK" w:cs="方正仿宋_GBK"/>
          <w:b/>
          <w:color w:val="auto"/>
          <w:spacing w:val="-10"/>
          <w:sz w:val="24"/>
          <w:szCs w:val="24"/>
          <w:highlight w:val="none"/>
        </w:rPr>
        <w:t>正本每页均需加盖</w:t>
      </w:r>
      <w:r>
        <w:rPr>
          <w:rFonts w:hint="eastAsia" w:ascii="方正仿宋_GBK" w:hAnsi="方正仿宋_GBK" w:eastAsia="方正仿宋_GBK" w:cs="方正仿宋_GBK"/>
          <w:b/>
          <w:color w:val="auto"/>
          <w:spacing w:val="-10"/>
          <w:sz w:val="24"/>
          <w:szCs w:val="24"/>
          <w:highlight w:val="none"/>
          <w:lang w:eastAsia="zh-CN"/>
        </w:rPr>
        <w:t>投标人</w:t>
      </w:r>
      <w:r>
        <w:rPr>
          <w:rFonts w:hint="eastAsia" w:ascii="方正仿宋_GBK" w:hAnsi="方正仿宋_GBK" w:eastAsia="方正仿宋_GBK" w:cs="方正仿宋_GBK"/>
          <w:b/>
          <w:color w:val="auto"/>
          <w:spacing w:val="-10"/>
          <w:sz w:val="24"/>
          <w:szCs w:val="24"/>
          <w:highlight w:val="none"/>
        </w:rPr>
        <w:t>鲜章。</w:t>
      </w:r>
    </w:p>
    <w:p w14:paraId="5DC3C21E">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（六）投标文件内容表达不清、或未按要求填写、或可能导致非唯一理解等，由此引起的后果均由投标人自行负责。</w:t>
      </w:r>
    </w:p>
    <w:p w14:paraId="25A91B7B">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（七）投标文件封装。将编制的</w:t>
      </w:r>
      <w:r>
        <w:rPr>
          <w:rFonts w:hint="eastAsia" w:ascii="方正仿宋_GBK" w:hAnsi="方正仿宋_GBK" w:eastAsia="方正仿宋_GBK" w:cs="方正仿宋_GBK"/>
          <w:color w:val="auto"/>
          <w:spacing w:val="-10"/>
          <w:sz w:val="24"/>
          <w:szCs w:val="24"/>
          <w:highlight w:val="none"/>
          <w:lang w:eastAsia="zh-CN"/>
        </w:rPr>
        <w:t>投标文件装入</w:t>
      </w:r>
      <w:r>
        <w:rPr>
          <w:rFonts w:hint="eastAsia" w:ascii="方正仿宋_GBK" w:hAnsi="方正仿宋_GBK" w:eastAsia="方正仿宋_GBK" w:cs="方正仿宋_GBK"/>
          <w:color w:val="auto"/>
          <w:spacing w:val="-10"/>
          <w:sz w:val="24"/>
          <w:szCs w:val="24"/>
          <w:highlight w:val="none"/>
        </w:rPr>
        <w:t>文件袋中，并</w:t>
      </w:r>
      <w:r>
        <w:rPr>
          <w:rFonts w:hint="eastAsia" w:ascii="方正仿宋_GBK" w:hAnsi="方正仿宋_GBK" w:eastAsia="方正仿宋_GBK" w:cs="方正仿宋_GBK"/>
          <w:color w:val="auto"/>
          <w:spacing w:val="-10"/>
          <w:sz w:val="24"/>
          <w:szCs w:val="24"/>
          <w:highlight w:val="none"/>
          <w:lang w:eastAsia="zh-CN"/>
        </w:rPr>
        <w:t>在文件袋封面</w:t>
      </w:r>
      <w:r>
        <w:rPr>
          <w:rFonts w:hint="eastAsia" w:ascii="方正仿宋_GBK" w:hAnsi="方正仿宋_GBK" w:eastAsia="方正仿宋_GBK" w:cs="方正仿宋_GBK"/>
          <w:color w:val="auto"/>
          <w:spacing w:val="-10"/>
          <w:sz w:val="24"/>
          <w:szCs w:val="24"/>
          <w:highlight w:val="none"/>
        </w:rPr>
        <w:t>加盖单位鲜章。</w:t>
      </w:r>
    </w:p>
    <w:p w14:paraId="194D30FD">
      <w:pPr>
        <w:adjustRightInd w:val="0"/>
        <w:snapToGrid w:val="0"/>
        <w:spacing w:line="440" w:lineRule="exact"/>
        <w:ind w:firstLine="440" w:firstLineChars="200"/>
        <w:rPr>
          <w:rFonts w:hint="eastAsia" w:ascii="方正仿宋_GBK" w:hAnsi="方正仿宋_GBK" w:eastAsia="方正仿宋_GBK" w:cs="方正仿宋_GBK"/>
          <w:color w:val="auto"/>
          <w:spacing w:val="-10"/>
          <w:sz w:val="24"/>
          <w:szCs w:val="24"/>
          <w:highlight w:val="none"/>
        </w:rPr>
      </w:pPr>
      <w:r>
        <w:rPr>
          <w:rFonts w:hint="eastAsia" w:ascii="方正仿宋_GBK" w:hAnsi="方正仿宋_GBK" w:eastAsia="方正仿宋_GBK" w:cs="方正仿宋_GBK"/>
          <w:color w:val="auto"/>
          <w:spacing w:val="-10"/>
          <w:sz w:val="24"/>
          <w:szCs w:val="24"/>
          <w:highlight w:val="none"/>
        </w:rPr>
        <w:t>（八）投标人未按要求装订、密封、标记投标文件，造成投标文件误投和提前启封，形成无效投标的，由投标人自行负责。</w:t>
      </w:r>
    </w:p>
    <w:p w14:paraId="52EED88F">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bookmarkStart w:id="191" w:name="_Toc14244"/>
      <w:bookmarkStart w:id="192" w:name="_Toc30982"/>
      <w:bookmarkStart w:id="193" w:name="_Toc283382454"/>
      <w:bookmarkStart w:id="194" w:name="_Toc313888360"/>
      <w:bookmarkStart w:id="195" w:name="_Toc65660379"/>
      <w:bookmarkStart w:id="196" w:name="_Toc26343"/>
      <w:bookmarkStart w:id="197" w:name="_Toc313008356"/>
      <w:bookmarkStart w:id="198" w:name="_Toc12789073"/>
      <w:bookmarkStart w:id="199" w:name="_Toc342913419"/>
      <w:r>
        <w:rPr>
          <w:rFonts w:hint="eastAsia" w:ascii="方正仿宋_GBK" w:hAnsi="方正仿宋_GBK" w:eastAsia="方正仿宋_GBK" w:cs="方正仿宋_GBK"/>
          <w:sz w:val="24"/>
          <w:highlight w:val="none"/>
        </w:rPr>
        <w:br w:type="page"/>
      </w:r>
      <w:bookmarkStart w:id="200" w:name="_Toc18653"/>
      <w:bookmarkStart w:id="201" w:name="_Toc9113"/>
      <w:r>
        <w:rPr>
          <w:rFonts w:hint="eastAsia" w:ascii="方正仿宋_GBK" w:hAnsi="方正仿宋_GBK" w:eastAsia="方正仿宋_GBK" w:cs="方正仿宋_GBK"/>
          <w:sz w:val="24"/>
          <w:highlight w:val="none"/>
          <w:lang w:eastAsia="zh-CN"/>
        </w:rPr>
        <w:t>（一）</w:t>
      </w:r>
      <w:r>
        <w:rPr>
          <w:rFonts w:hint="eastAsia" w:ascii="方正仿宋_GBK" w:hAnsi="方正仿宋_GBK" w:eastAsia="方正仿宋_GBK" w:cs="方正仿宋_GBK"/>
          <w:sz w:val="24"/>
          <w:highlight w:val="none"/>
        </w:rPr>
        <w:t>经济部分</w:t>
      </w:r>
      <w:bookmarkEnd w:id="191"/>
      <w:bookmarkEnd w:id="192"/>
      <w:bookmarkEnd w:id="193"/>
      <w:bookmarkEnd w:id="194"/>
      <w:bookmarkEnd w:id="195"/>
      <w:bookmarkEnd w:id="196"/>
      <w:bookmarkEnd w:id="197"/>
      <w:bookmarkEnd w:id="198"/>
      <w:bookmarkEnd w:id="199"/>
      <w:bookmarkEnd w:id="200"/>
      <w:bookmarkEnd w:id="201"/>
    </w:p>
    <w:p w14:paraId="73E2EEDA">
      <w:pPr>
        <w:pStyle w:val="2"/>
        <w:adjustRightInd w:val="0"/>
        <w:snapToGrid w:val="0"/>
        <w:spacing w:before="0" w:after="0" w:line="400" w:lineRule="exact"/>
        <w:ind w:firstLine="1687" w:firstLineChars="700"/>
        <w:rPr>
          <w:rFonts w:hint="eastAsia" w:ascii="方正仿宋_GBK" w:hAnsi="方正仿宋_GBK" w:eastAsia="方正仿宋_GBK" w:cs="方正仿宋_GBK"/>
          <w:sz w:val="24"/>
          <w:highlight w:val="none"/>
        </w:rPr>
      </w:pPr>
    </w:p>
    <w:p w14:paraId="7F31ADB9">
      <w:pPr>
        <w:pStyle w:val="2"/>
        <w:adjustRightInd w:val="0"/>
        <w:snapToGrid w:val="0"/>
        <w:spacing w:before="0" w:after="0" w:line="400" w:lineRule="exact"/>
        <w:ind w:firstLine="3975" w:firstLineChars="900"/>
        <w:rPr>
          <w:rFonts w:hint="eastAsia" w:ascii="方正仿宋_GBK" w:hAnsi="方正仿宋_GBK" w:eastAsia="方正仿宋_GBK" w:cs="方正仿宋_GBK"/>
          <w:b/>
          <w:bCs/>
          <w:color w:val="auto"/>
          <w:kern w:val="0"/>
          <w:sz w:val="44"/>
          <w:szCs w:val="44"/>
          <w:highlight w:val="none"/>
          <w:lang w:val="en-US" w:eastAsia="zh-CN"/>
        </w:rPr>
      </w:pPr>
      <w:bookmarkStart w:id="202" w:name="_Toc28353"/>
      <w:bookmarkStart w:id="203" w:name="_Toc16277"/>
      <w:r>
        <w:rPr>
          <w:rFonts w:hint="eastAsia" w:ascii="方正仿宋_GBK" w:hAnsi="方正仿宋_GBK" w:eastAsia="方正仿宋_GBK" w:cs="方正仿宋_GBK"/>
          <w:b/>
          <w:color w:val="auto"/>
          <w:sz w:val="44"/>
          <w:szCs w:val="44"/>
          <w:highlight w:val="none"/>
        </w:rPr>
        <w:t>投标报价表</w:t>
      </w:r>
      <w:bookmarkEnd w:id="202"/>
      <w:bookmarkEnd w:id="203"/>
    </w:p>
    <w:p w14:paraId="60FA121B">
      <w:pPr>
        <w:rPr>
          <w:rFonts w:hint="eastAsia" w:ascii="方正仿宋_GBK" w:hAnsi="方正仿宋_GBK" w:eastAsia="方正仿宋_GBK" w:cs="方正仿宋_GBK"/>
          <w:b/>
          <w:bCs/>
          <w:color w:val="auto"/>
          <w:sz w:val="28"/>
          <w:szCs w:val="28"/>
          <w:highlight w:val="none"/>
        </w:rPr>
      </w:pPr>
    </w:p>
    <w:p w14:paraId="2E7C1C54">
      <w:pPr>
        <w:rPr>
          <w:rFonts w:hint="eastAsia" w:ascii="方正仿宋_GBK" w:hAnsi="方正仿宋_GBK" w:eastAsia="方正仿宋_GBK" w:cs="方正仿宋_GBK"/>
          <w:b/>
          <w:bCs/>
          <w:color w:val="auto"/>
          <w:sz w:val="28"/>
          <w:szCs w:val="28"/>
          <w:highlight w:val="none"/>
          <w:lang w:eastAsia="zh-CN"/>
        </w:rPr>
      </w:pPr>
      <w:r>
        <w:rPr>
          <w:rFonts w:hint="eastAsia" w:ascii="方正仿宋_GBK" w:hAnsi="方正仿宋_GBK" w:eastAsia="方正仿宋_GBK" w:cs="方正仿宋_GBK"/>
          <w:b/>
          <w:bCs/>
          <w:color w:val="auto"/>
          <w:sz w:val="28"/>
          <w:szCs w:val="28"/>
          <w:highlight w:val="none"/>
        </w:rPr>
        <w:t>项目名称：</w:t>
      </w:r>
      <w:r>
        <w:rPr>
          <w:rFonts w:hint="eastAsia" w:ascii="方正仿宋_GBK" w:hAnsi="方正仿宋_GBK" w:eastAsia="方正仿宋_GBK" w:cs="方正仿宋_GBK"/>
          <w:sz w:val="24"/>
          <w:szCs w:val="24"/>
          <w:highlight w:val="none"/>
          <w:lang w:val="en-US" w:eastAsia="zh-CN"/>
        </w:rPr>
        <w:t xml:space="preserve"> </w:t>
      </w: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b/>
          <w:bCs/>
          <w:color w:val="auto"/>
          <w:sz w:val="28"/>
          <w:szCs w:val="28"/>
          <w:highlight w:val="none"/>
          <w:lang w:val="en-US" w:eastAsia="zh-CN"/>
        </w:rPr>
        <w:t xml:space="preserve"> </w:t>
      </w:r>
      <w:r>
        <w:rPr>
          <w:rFonts w:hint="eastAsia" w:ascii="方正仿宋_GBK" w:hAnsi="方正仿宋_GBK" w:eastAsia="方正仿宋_GBK" w:cs="方正仿宋_GBK"/>
          <w:b/>
          <w:bCs/>
          <w:color w:val="auto"/>
          <w:sz w:val="28"/>
          <w:szCs w:val="28"/>
          <w:highlight w:val="none"/>
        </w:rPr>
        <w:t xml:space="preserve">              </w:t>
      </w:r>
      <w:r>
        <w:rPr>
          <w:rFonts w:hint="eastAsia" w:ascii="方正仿宋_GBK" w:hAnsi="方正仿宋_GBK" w:eastAsia="方正仿宋_GBK" w:cs="方正仿宋_GBK"/>
          <w:b/>
          <w:bCs/>
          <w:color w:val="auto"/>
          <w:sz w:val="28"/>
          <w:szCs w:val="28"/>
          <w:highlight w:val="none"/>
          <w:lang w:val="en-US" w:eastAsia="zh-CN"/>
        </w:rPr>
        <w:t xml:space="preserve">            </w:t>
      </w:r>
      <w:r>
        <w:rPr>
          <w:rFonts w:hint="eastAsia" w:ascii="方正仿宋_GBK" w:hAnsi="方正仿宋_GBK" w:eastAsia="方正仿宋_GBK" w:cs="方正仿宋_GBK"/>
          <w:b/>
          <w:bCs/>
          <w:color w:val="auto"/>
          <w:sz w:val="28"/>
          <w:szCs w:val="28"/>
          <w:highlight w:val="none"/>
        </w:rPr>
        <w:t>项目编号：</w:t>
      </w:r>
      <w:r>
        <w:rPr>
          <w:rFonts w:hint="eastAsia" w:ascii="方正仿宋_GBK" w:hAnsi="方正仿宋_GBK" w:eastAsia="方正仿宋_GBK" w:cs="方正仿宋_GBK"/>
          <w:kern w:val="2"/>
          <w:sz w:val="24"/>
          <w:szCs w:val="24"/>
          <w:highlight w:val="none"/>
          <w:lang w:val="en-US" w:eastAsia="zh-CN" w:bidi="ar-SA"/>
        </w:rPr>
        <w:t xml:space="preserve"> </w:t>
      </w:r>
      <w:r>
        <w:rPr>
          <w:rFonts w:hint="eastAsia" w:ascii="方正仿宋_GBK" w:hAnsi="方正仿宋_GBK" w:eastAsia="方正仿宋_GBK" w:cs="方正仿宋_GBK"/>
          <w:b/>
          <w:bCs/>
          <w:color w:val="auto"/>
          <w:sz w:val="28"/>
          <w:szCs w:val="28"/>
          <w:highlight w:val="none"/>
        </w:rPr>
        <w:t xml:space="preserve"> </w:t>
      </w:r>
      <w:r>
        <w:rPr>
          <w:rFonts w:hint="eastAsia" w:ascii="方正仿宋_GBK" w:hAnsi="方正仿宋_GBK" w:eastAsia="方正仿宋_GBK" w:cs="方正仿宋_GBK"/>
          <w:b/>
          <w:bCs/>
          <w:color w:val="auto"/>
          <w:sz w:val="28"/>
          <w:szCs w:val="28"/>
          <w:highlight w:val="none"/>
          <w:lang w:eastAsia="zh-CN"/>
        </w:rPr>
        <w:tab/>
      </w:r>
    </w:p>
    <w:tbl>
      <w:tblPr>
        <w:tblStyle w:val="18"/>
        <w:tblW w:w="10041" w:type="dxa"/>
        <w:jc w:val="center"/>
        <w:tblLayout w:type="fixed"/>
        <w:tblCellMar>
          <w:top w:w="0" w:type="dxa"/>
          <w:left w:w="108" w:type="dxa"/>
          <w:bottom w:w="0" w:type="dxa"/>
          <w:right w:w="108" w:type="dxa"/>
        </w:tblCellMar>
      </w:tblPr>
      <w:tblGrid>
        <w:gridCol w:w="3120"/>
        <w:gridCol w:w="1444"/>
        <w:gridCol w:w="1451"/>
        <w:gridCol w:w="1879"/>
        <w:gridCol w:w="2147"/>
      </w:tblGrid>
      <w:tr w14:paraId="1E798076">
        <w:tblPrEx>
          <w:tblCellMar>
            <w:top w:w="0" w:type="dxa"/>
            <w:left w:w="108" w:type="dxa"/>
            <w:bottom w:w="0" w:type="dxa"/>
            <w:right w:w="108" w:type="dxa"/>
          </w:tblCellMar>
        </w:tblPrEx>
        <w:trPr>
          <w:trHeight w:val="515" w:hRule="atLeast"/>
          <w:jc w:val="center"/>
        </w:trPr>
        <w:tc>
          <w:tcPr>
            <w:tcW w:w="3120" w:type="dxa"/>
            <w:tcBorders>
              <w:top w:val="single" w:color="000000" w:sz="4" w:space="0"/>
              <w:left w:val="single" w:color="000000" w:sz="4" w:space="0"/>
              <w:bottom w:val="single" w:color="000000" w:sz="4" w:space="0"/>
              <w:right w:val="single" w:color="000000" w:sz="4" w:space="0"/>
            </w:tcBorders>
            <w:noWrap w:val="0"/>
            <w:vAlign w:val="center"/>
          </w:tcPr>
          <w:p w14:paraId="707087C7">
            <w:pPr>
              <w:autoSpaceDN w:val="0"/>
              <w:jc w:val="center"/>
              <w:textAlignment w:val="center"/>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项目名称</w:t>
            </w: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43F8B711">
            <w:pPr>
              <w:autoSpaceDN w:val="0"/>
              <w:jc w:val="center"/>
              <w:textAlignment w:val="center"/>
              <w:rPr>
                <w:rFonts w:hint="eastAsia"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eastAsia="zh-CN"/>
              </w:rPr>
              <w:t>品牌</w:t>
            </w: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77AD3E29">
            <w:pPr>
              <w:autoSpaceDN w:val="0"/>
              <w:jc w:val="center"/>
              <w:textAlignment w:val="center"/>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规格</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2BF746FF">
            <w:pPr>
              <w:autoSpaceDN w:val="0"/>
              <w:jc w:val="center"/>
              <w:textAlignment w:val="center"/>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单价</w:t>
            </w: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1064F6AE">
            <w:pPr>
              <w:autoSpaceDN w:val="0"/>
              <w:jc w:val="center"/>
              <w:textAlignment w:val="center"/>
              <w:rPr>
                <w:rFonts w:hint="eastAsia" w:ascii="方正仿宋_GBK" w:hAnsi="方正仿宋_GBK" w:eastAsia="方正仿宋_GBK" w:cs="方正仿宋_GBK"/>
                <w:color w:val="auto"/>
                <w:sz w:val="24"/>
                <w:highlight w:val="none"/>
                <w:lang w:eastAsia="zh-CN"/>
              </w:rPr>
            </w:pPr>
            <w:r>
              <w:rPr>
                <w:rFonts w:hint="eastAsia" w:ascii="方正仿宋_GBK" w:hAnsi="方正仿宋_GBK" w:eastAsia="方正仿宋_GBK" w:cs="方正仿宋_GBK"/>
                <w:color w:val="auto"/>
                <w:sz w:val="24"/>
                <w:highlight w:val="none"/>
                <w:lang w:eastAsia="zh-CN"/>
              </w:rPr>
              <w:t>备注</w:t>
            </w:r>
          </w:p>
        </w:tc>
      </w:tr>
      <w:tr w14:paraId="13873A19">
        <w:tblPrEx>
          <w:tblCellMar>
            <w:top w:w="0" w:type="dxa"/>
            <w:left w:w="108" w:type="dxa"/>
            <w:bottom w:w="0" w:type="dxa"/>
            <w:right w:w="108" w:type="dxa"/>
          </w:tblCellMar>
        </w:tblPrEx>
        <w:trPr>
          <w:trHeight w:val="515" w:hRule="atLeast"/>
          <w:jc w:val="center"/>
        </w:trPr>
        <w:tc>
          <w:tcPr>
            <w:tcW w:w="3120" w:type="dxa"/>
            <w:tcBorders>
              <w:top w:val="single" w:color="000000" w:sz="4" w:space="0"/>
              <w:left w:val="single" w:color="000000" w:sz="4" w:space="0"/>
              <w:bottom w:val="single" w:color="000000" w:sz="4" w:space="0"/>
              <w:right w:val="single" w:color="000000" w:sz="4" w:space="0"/>
            </w:tcBorders>
            <w:noWrap w:val="0"/>
            <w:vAlign w:val="center"/>
          </w:tcPr>
          <w:p w14:paraId="5DE1C12C">
            <w:pPr>
              <w:autoSpaceDN w:val="0"/>
              <w:jc w:val="center"/>
              <w:textAlignment w:val="center"/>
              <w:rPr>
                <w:rFonts w:hint="eastAsia" w:ascii="方正仿宋_GBK" w:hAnsi="方正仿宋_GBK" w:eastAsia="方正仿宋_GBK" w:cs="方正仿宋_GBK"/>
                <w:color w:val="auto"/>
                <w:sz w:val="24"/>
                <w:highlight w:val="none"/>
                <w:lang w:eastAsia="zh-CN"/>
              </w:rPr>
            </w:pPr>
          </w:p>
        </w:tc>
        <w:tc>
          <w:tcPr>
            <w:tcW w:w="1444" w:type="dxa"/>
            <w:tcBorders>
              <w:top w:val="single" w:color="000000" w:sz="4" w:space="0"/>
              <w:left w:val="single" w:color="000000" w:sz="4" w:space="0"/>
              <w:bottom w:val="single" w:color="000000" w:sz="4" w:space="0"/>
              <w:right w:val="single" w:color="000000" w:sz="4" w:space="0"/>
            </w:tcBorders>
            <w:noWrap w:val="0"/>
            <w:vAlign w:val="center"/>
          </w:tcPr>
          <w:p w14:paraId="2996BCE7">
            <w:pPr>
              <w:autoSpaceDN w:val="0"/>
              <w:jc w:val="center"/>
              <w:textAlignment w:val="center"/>
              <w:rPr>
                <w:rFonts w:hint="eastAsia" w:ascii="方正仿宋_GBK" w:hAnsi="方正仿宋_GBK" w:eastAsia="方正仿宋_GBK" w:cs="方正仿宋_GBK"/>
                <w:color w:val="auto"/>
                <w:sz w:val="24"/>
                <w:highlight w:val="none"/>
                <w:lang w:val="en-US" w:eastAsia="zh-CN"/>
              </w:rPr>
            </w:pPr>
          </w:p>
        </w:tc>
        <w:tc>
          <w:tcPr>
            <w:tcW w:w="1451" w:type="dxa"/>
            <w:tcBorders>
              <w:top w:val="single" w:color="000000" w:sz="4" w:space="0"/>
              <w:left w:val="single" w:color="000000" w:sz="4" w:space="0"/>
              <w:bottom w:val="single" w:color="000000" w:sz="4" w:space="0"/>
              <w:right w:val="single" w:color="000000" w:sz="4" w:space="0"/>
            </w:tcBorders>
            <w:noWrap w:val="0"/>
            <w:vAlign w:val="center"/>
          </w:tcPr>
          <w:p w14:paraId="5792C9A8">
            <w:pPr>
              <w:autoSpaceDN w:val="0"/>
              <w:jc w:val="center"/>
              <w:textAlignment w:val="center"/>
              <w:rPr>
                <w:rFonts w:hint="default" w:ascii="方正仿宋_GBK" w:hAnsi="方正仿宋_GBK" w:eastAsia="方正仿宋_GBK" w:cs="方正仿宋_GBK"/>
                <w:color w:val="auto"/>
                <w:sz w:val="24"/>
                <w:highlight w:val="none"/>
                <w:lang w:val="en-US" w:eastAsia="zh-CN"/>
              </w:rPr>
            </w:pPr>
            <w:r>
              <w:rPr>
                <w:rFonts w:hint="eastAsia" w:ascii="方正仿宋_GBK" w:hAnsi="方正仿宋_GBK" w:eastAsia="方正仿宋_GBK" w:cs="方正仿宋_GBK"/>
                <w:color w:val="auto"/>
                <w:sz w:val="24"/>
                <w:highlight w:val="none"/>
                <w:lang w:val="en-US" w:eastAsia="zh-CN"/>
              </w:rPr>
              <w:t xml:space="preserve"> </w:t>
            </w:r>
          </w:p>
        </w:tc>
        <w:tc>
          <w:tcPr>
            <w:tcW w:w="1879" w:type="dxa"/>
            <w:tcBorders>
              <w:top w:val="single" w:color="000000" w:sz="4" w:space="0"/>
              <w:left w:val="single" w:color="000000" w:sz="4" w:space="0"/>
              <w:bottom w:val="single" w:color="000000" w:sz="4" w:space="0"/>
              <w:right w:val="single" w:color="000000" w:sz="4" w:space="0"/>
            </w:tcBorders>
            <w:noWrap w:val="0"/>
            <w:vAlign w:val="center"/>
          </w:tcPr>
          <w:p w14:paraId="01CF33B1">
            <w:pPr>
              <w:autoSpaceDN w:val="0"/>
              <w:jc w:val="center"/>
              <w:textAlignment w:val="center"/>
              <w:rPr>
                <w:rFonts w:hint="eastAsia" w:ascii="方正仿宋_GBK" w:hAnsi="方正仿宋_GBK" w:eastAsia="方正仿宋_GBK" w:cs="方正仿宋_GBK"/>
                <w:color w:val="auto"/>
                <w:sz w:val="24"/>
                <w:highlight w:val="none"/>
                <w:lang w:eastAsia="zh-CN"/>
              </w:rPr>
            </w:pPr>
          </w:p>
        </w:tc>
        <w:tc>
          <w:tcPr>
            <w:tcW w:w="2147" w:type="dxa"/>
            <w:tcBorders>
              <w:top w:val="single" w:color="000000" w:sz="4" w:space="0"/>
              <w:left w:val="single" w:color="000000" w:sz="4" w:space="0"/>
              <w:bottom w:val="single" w:color="000000" w:sz="4" w:space="0"/>
              <w:right w:val="single" w:color="000000" w:sz="4" w:space="0"/>
            </w:tcBorders>
            <w:noWrap w:val="0"/>
            <w:vAlign w:val="center"/>
          </w:tcPr>
          <w:p w14:paraId="7C528493">
            <w:pPr>
              <w:autoSpaceDN w:val="0"/>
              <w:jc w:val="both"/>
              <w:textAlignment w:val="center"/>
              <w:rPr>
                <w:rFonts w:hint="eastAsia" w:ascii="方正仿宋_GBK" w:hAnsi="方正仿宋_GBK" w:eastAsia="方正仿宋_GBK" w:cs="方正仿宋_GBK"/>
                <w:color w:val="auto"/>
                <w:sz w:val="24"/>
                <w:highlight w:val="none"/>
                <w:lang w:eastAsia="zh-CN"/>
              </w:rPr>
            </w:pPr>
          </w:p>
        </w:tc>
      </w:tr>
      <w:tr w14:paraId="0E4545EA">
        <w:tblPrEx>
          <w:tblCellMar>
            <w:top w:w="0" w:type="dxa"/>
            <w:left w:w="108" w:type="dxa"/>
            <w:bottom w:w="0" w:type="dxa"/>
            <w:right w:w="108" w:type="dxa"/>
          </w:tblCellMar>
        </w:tblPrEx>
        <w:trPr>
          <w:trHeight w:val="900" w:hRule="atLeast"/>
          <w:jc w:val="center"/>
        </w:trPr>
        <w:tc>
          <w:tcPr>
            <w:tcW w:w="10041" w:type="dxa"/>
            <w:gridSpan w:val="5"/>
            <w:tcBorders>
              <w:left w:val="single" w:color="000000" w:sz="4" w:space="0"/>
              <w:bottom w:val="single" w:color="000000" w:sz="4" w:space="0"/>
              <w:right w:val="single" w:color="000000" w:sz="4" w:space="0"/>
            </w:tcBorders>
            <w:noWrap w:val="0"/>
            <w:vAlign w:val="center"/>
          </w:tcPr>
          <w:p w14:paraId="2BC95EA9">
            <w:pPr>
              <w:autoSpaceDN w:val="0"/>
              <w:jc w:val="left"/>
              <w:textAlignment w:val="center"/>
              <w:rPr>
                <w:rFonts w:hint="eastAsia" w:ascii="方正仿宋_GBK" w:hAnsi="方正仿宋_GBK" w:eastAsia="方正仿宋_GBK" w:cs="方正仿宋_GBK"/>
                <w:color w:val="auto"/>
                <w:sz w:val="24"/>
                <w:highlight w:val="none"/>
              </w:rPr>
            </w:pPr>
            <w:r>
              <w:rPr>
                <w:rFonts w:hint="eastAsia" w:ascii="方正仿宋_GBK" w:hAnsi="方正仿宋_GBK" w:eastAsia="方正仿宋_GBK" w:cs="方正仿宋_GBK"/>
                <w:color w:val="auto"/>
                <w:sz w:val="24"/>
                <w:highlight w:val="none"/>
                <w:lang w:val="en-US" w:eastAsia="zh-CN"/>
              </w:rPr>
              <w:t>本项目报价为人民币报价。</w:t>
            </w:r>
          </w:p>
        </w:tc>
      </w:tr>
    </w:tbl>
    <w:p w14:paraId="030F69A0">
      <w:pPr>
        <w:tabs>
          <w:tab w:val="left" w:pos="6829"/>
        </w:tabs>
        <w:rPr>
          <w:rFonts w:hint="eastAsia" w:ascii="方正仿宋_GBK" w:hAnsi="方正仿宋_GBK" w:eastAsia="方正仿宋_GBK" w:cs="方正仿宋_GBK"/>
          <w:b/>
          <w:bCs/>
          <w:color w:val="auto"/>
          <w:spacing w:val="-10"/>
          <w:sz w:val="28"/>
          <w:szCs w:val="28"/>
          <w:highlight w:val="none"/>
          <w:lang w:eastAsia="zh-CN"/>
        </w:rPr>
      </w:pPr>
      <w:r>
        <w:rPr>
          <w:rFonts w:hint="eastAsia" w:ascii="方正仿宋_GBK" w:hAnsi="方正仿宋_GBK" w:eastAsia="方正仿宋_GBK" w:cs="方正仿宋_GBK"/>
          <w:b/>
          <w:bCs/>
          <w:color w:val="auto"/>
          <w:sz w:val="28"/>
          <w:szCs w:val="28"/>
          <w:highlight w:val="none"/>
          <w:lang w:eastAsia="zh-CN"/>
        </w:rPr>
        <w:tab/>
      </w:r>
    </w:p>
    <w:p w14:paraId="7D69EAB6">
      <w:pPr>
        <w:spacing w:line="580" w:lineRule="exact"/>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填报说明：</w:t>
      </w:r>
    </w:p>
    <w:p w14:paraId="52706ADE">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1、投标报价的数字采用电脑打印填制，以保证清楚、明了。</w:t>
      </w:r>
    </w:p>
    <w:p w14:paraId="3D016492">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val="en-US" w:eastAsia="zh-CN"/>
        </w:rPr>
        <w:t>2、</w:t>
      </w:r>
      <w:r>
        <w:rPr>
          <w:rFonts w:hint="eastAsia" w:ascii="方正仿宋_GBK" w:hAnsi="方正仿宋_GBK" w:eastAsia="方正仿宋_GBK" w:cs="方正仿宋_GBK"/>
          <w:color w:val="auto"/>
          <w:sz w:val="28"/>
          <w:szCs w:val="28"/>
          <w:highlight w:val="none"/>
          <w:lang w:eastAsia="zh-CN"/>
        </w:rPr>
        <w:t>投标人如有变更、修改本《投标报价表》中已有的任一内容，均视其为无效投标报价。</w:t>
      </w:r>
    </w:p>
    <w:p w14:paraId="6D76C04C">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eastAsia="zh-CN"/>
        </w:rPr>
        <w:t xml:space="preserve">    法定代表人（或代理人）签名或盖章：                 </w:t>
      </w:r>
    </w:p>
    <w:p w14:paraId="4F2C7A44">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lang w:eastAsia="zh-CN"/>
        </w:rPr>
        <w:t>法定代表人（或代理人）联系电话：</w:t>
      </w:r>
    </w:p>
    <w:p w14:paraId="6E325F49">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lang w:eastAsia="zh-CN"/>
        </w:rPr>
        <w:t>投标人（公章）：</w:t>
      </w:r>
    </w:p>
    <w:p w14:paraId="5533F681">
      <w:pPr>
        <w:spacing w:line="580" w:lineRule="exact"/>
        <w:ind w:firstLine="560" w:firstLineChars="200"/>
        <w:jc w:val="left"/>
        <w:rPr>
          <w:rFonts w:hint="eastAsia" w:ascii="方正仿宋_GBK" w:hAnsi="方正仿宋_GBK" w:eastAsia="方正仿宋_GBK" w:cs="方正仿宋_GBK"/>
          <w:color w:val="auto"/>
          <w:sz w:val="28"/>
          <w:szCs w:val="28"/>
          <w:highlight w:val="none"/>
          <w:lang w:eastAsia="zh-CN"/>
        </w:rPr>
      </w:pPr>
      <w:r>
        <w:rPr>
          <w:rFonts w:hint="eastAsia" w:ascii="方正仿宋_GBK" w:hAnsi="方正仿宋_GBK" w:eastAsia="方正仿宋_GBK" w:cs="方正仿宋_GBK"/>
          <w:color w:val="auto"/>
          <w:sz w:val="28"/>
          <w:szCs w:val="28"/>
          <w:highlight w:val="none"/>
          <w:lang w:val="en-US" w:eastAsia="zh-CN"/>
        </w:rPr>
        <w:t xml:space="preserve">                                           </w:t>
      </w:r>
      <w:r>
        <w:rPr>
          <w:rFonts w:hint="eastAsia" w:ascii="方正仿宋_GBK" w:hAnsi="方正仿宋_GBK" w:eastAsia="方正仿宋_GBK" w:cs="方正仿宋_GBK"/>
          <w:color w:val="auto"/>
          <w:sz w:val="28"/>
          <w:szCs w:val="28"/>
          <w:highlight w:val="none"/>
          <w:lang w:eastAsia="zh-CN"/>
        </w:rPr>
        <w:t>年  月  日</w:t>
      </w:r>
    </w:p>
    <w:p w14:paraId="6065D005">
      <w:pPr>
        <w:spacing w:line="400" w:lineRule="exact"/>
        <w:ind w:firstLine="480" w:firstLineChars="200"/>
        <w:rPr>
          <w:rFonts w:hint="eastAsia" w:ascii="方正仿宋_GBK" w:hAnsi="方正仿宋_GBK" w:eastAsia="方正仿宋_GBK" w:cs="方正仿宋_GBK"/>
          <w:sz w:val="24"/>
          <w:szCs w:val="24"/>
          <w:highlight w:val="none"/>
        </w:rPr>
      </w:pPr>
    </w:p>
    <w:p w14:paraId="739B9080">
      <w:pPr>
        <w:spacing w:line="400" w:lineRule="exact"/>
        <w:ind w:firstLine="480" w:firstLineChars="200"/>
        <w:rPr>
          <w:rFonts w:hint="eastAsia" w:ascii="方正仿宋_GBK" w:hAnsi="方正仿宋_GBK" w:eastAsia="方正仿宋_GBK" w:cs="方正仿宋_GBK"/>
          <w:sz w:val="24"/>
          <w:szCs w:val="24"/>
          <w:highlight w:val="none"/>
        </w:rPr>
      </w:pPr>
    </w:p>
    <w:p w14:paraId="29B1A2F2">
      <w:pPr>
        <w:spacing w:line="400" w:lineRule="exact"/>
        <w:ind w:firstLine="480" w:firstLineChars="200"/>
        <w:rPr>
          <w:rFonts w:hint="eastAsia" w:ascii="方正仿宋_GBK" w:hAnsi="方正仿宋_GBK" w:eastAsia="方正仿宋_GBK" w:cs="方正仿宋_GBK"/>
          <w:sz w:val="24"/>
          <w:szCs w:val="24"/>
          <w:highlight w:val="none"/>
        </w:rPr>
      </w:pPr>
    </w:p>
    <w:p w14:paraId="0EFCC82E">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br w:type="page"/>
      </w:r>
    </w:p>
    <w:p w14:paraId="778CD90E">
      <w:pPr>
        <w:pStyle w:val="2"/>
        <w:adjustRightInd w:val="0"/>
        <w:snapToGrid w:val="0"/>
        <w:spacing w:before="0" w:after="0" w:line="400" w:lineRule="exact"/>
        <w:rPr>
          <w:rFonts w:hint="eastAsia" w:ascii="方正仿宋_GBK" w:hAnsi="方正仿宋_GBK" w:eastAsia="方正仿宋_GBK" w:cs="方正仿宋_GBK"/>
          <w:sz w:val="24"/>
          <w:highlight w:val="none"/>
        </w:rPr>
      </w:pPr>
      <w:bookmarkStart w:id="204" w:name="_Toc65660380"/>
      <w:bookmarkStart w:id="205" w:name="_Toc313008357"/>
      <w:bookmarkStart w:id="206" w:name="_Toc22655"/>
      <w:bookmarkStart w:id="207" w:name="_Toc313888361"/>
      <w:bookmarkStart w:id="208" w:name="_Toc342913420"/>
      <w:bookmarkStart w:id="209" w:name="_Toc4037"/>
      <w:bookmarkStart w:id="210" w:name="_Toc14073"/>
      <w:bookmarkStart w:id="211" w:name="_Toc26085"/>
      <w:bookmarkStart w:id="212" w:name="_Toc12710"/>
      <w:r>
        <w:rPr>
          <w:rFonts w:hint="eastAsia" w:ascii="方正仿宋_GBK" w:hAnsi="方正仿宋_GBK" w:eastAsia="方正仿宋_GBK" w:cs="方正仿宋_GBK"/>
          <w:sz w:val="24"/>
          <w:highlight w:val="none"/>
          <w:lang w:eastAsia="zh-CN"/>
        </w:rPr>
        <w:t>（二）</w:t>
      </w:r>
      <w:r>
        <w:rPr>
          <w:rFonts w:hint="eastAsia" w:ascii="方正仿宋_GBK" w:hAnsi="方正仿宋_GBK" w:eastAsia="方正仿宋_GBK" w:cs="方正仿宋_GBK"/>
          <w:sz w:val="24"/>
          <w:highlight w:val="none"/>
        </w:rPr>
        <w:t>技术（质量）部分</w:t>
      </w:r>
      <w:bookmarkEnd w:id="204"/>
      <w:bookmarkEnd w:id="205"/>
      <w:bookmarkEnd w:id="206"/>
      <w:bookmarkEnd w:id="207"/>
      <w:bookmarkEnd w:id="208"/>
      <w:bookmarkEnd w:id="209"/>
      <w:bookmarkEnd w:id="210"/>
      <w:bookmarkEnd w:id="211"/>
      <w:bookmarkEnd w:id="212"/>
    </w:p>
    <w:p w14:paraId="43BE9A27">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技术（质量）响应偏离表</w:t>
      </w:r>
    </w:p>
    <w:p w14:paraId="1ECD509D">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eastAsia="zh-CN"/>
        </w:rPr>
        <w:t>项目编号</w:t>
      </w:r>
      <w:r>
        <w:rPr>
          <w:rFonts w:hint="eastAsia" w:ascii="方正仿宋_GBK" w:hAnsi="方正仿宋_GBK" w:eastAsia="方正仿宋_GBK" w:cs="方正仿宋_GBK"/>
          <w:sz w:val="24"/>
          <w:szCs w:val="24"/>
          <w:highlight w:val="none"/>
        </w:rPr>
        <w:t xml:space="preserve">：                               </w:t>
      </w:r>
    </w:p>
    <w:p w14:paraId="12BCA58D">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eastAsia="zh-CN"/>
        </w:rPr>
        <w:t>项目名称</w:t>
      </w:r>
      <w:r>
        <w:rPr>
          <w:rFonts w:hint="eastAsia" w:ascii="方正仿宋_GBK" w:hAnsi="方正仿宋_GBK" w:eastAsia="方正仿宋_GBK" w:cs="方正仿宋_GBK"/>
          <w:sz w:val="24"/>
          <w:szCs w:val="24"/>
          <w:highlight w:val="none"/>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44"/>
        <w:gridCol w:w="2952"/>
        <w:gridCol w:w="2212"/>
      </w:tblGrid>
      <w:tr w14:paraId="0E8D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2" w:hRule="atLeast"/>
          <w:jc w:val="center"/>
        </w:trPr>
        <w:tc>
          <w:tcPr>
            <w:tcW w:w="1218" w:type="dxa"/>
            <w:noWrap w:val="0"/>
            <w:vAlign w:val="center"/>
          </w:tcPr>
          <w:p w14:paraId="256E0B0B">
            <w:pPr>
              <w:tabs>
                <w:tab w:val="left" w:pos="6300"/>
              </w:tabs>
              <w:snapToGrid w:val="0"/>
              <w:jc w:val="center"/>
              <w:outlineLvl w:val="0"/>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序号</w:t>
            </w:r>
          </w:p>
        </w:tc>
        <w:tc>
          <w:tcPr>
            <w:tcW w:w="2844" w:type="dxa"/>
            <w:noWrap w:val="0"/>
            <w:vAlign w:val="center"/>
          </w:tcPr>
          <w:p w14:paraId="00F9548D">
            <w:pPr>
              <w:tabs>
                <w:tab w:val="left" w:pos="6300"/>
              </w:tabs>
              <w:snapToGrid w:val="0"/>
              <w:jc w:val="center"/>
              <w:outlineLvl w:val="0"/>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采购需求</w:t>
            </w:r>
          </w:p>
        </w:tc>
        <w:tc>
          <w:tcPr>
            <w:tcW w:w="2952" w:type="dxa"/>
            <w:noWrap w:val="0"/>
            <w:vAlign w:val="center"/>
          </w:tcPr>
          <w:p w14:paraId="0620E0F9">
            <w:pPr>
              <w:tabs>
                <w:tab w:val="left" w:pos="6300"/>
              </w:tabs>
              <w:snapToGrid w:val="0"/>
              <w:jc w:val="center"/>
              <w:outlineLvl w:val="0"/>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响应情况</w:t>
            </w:r>
          </w:p>
        </w:tc>
        <w:tc>
          <w:tcPr>
            <w:tcW w:w="2212" w:type="dxa"/>
            <w:noWrap w:val="0"/>
            <w:vAlign w:val="center"/>
          </w:tcPr>
          <w:p w14:paraId="703F2383">
            <w:pPr>
              <w:tabs>
                <w:tab w:val="left" w:pos="6300"/>
              </w:tabs>
              <w:snapToGrid w:val="0"/>
              <w:jc w:val="center"/>
              <w:outlineLvl w:val="0"/>
              <w:rPr>
                <w:rFonts w:hint="eastAsia" w:ascii="方正仿宋_GBK" w:hAnsi="方正仿宋_GBK" w:eastAsia="方正仿宋_GBK" w:cs="方正仿宋_GBK"/>
                <w:b/>
                <w:sz w:val="21"/>
                <w:szCs w:val="21"/>
                <w:highlight w:val="none"/>
              </w:rPr>
            </w:pPr>
            <w:r>
              <w:rPr>
                <w:rFonts w:hint="eastAsia" w:ascii="方正仿宋_GBK" w:hAnsi="方正仿宋_GBK" w:eastAsia="方正仿宋_GBK" w:cs="方正仿宋_GBK"/>
                <w:b/>
                <w:sz w:val="21"/>
                <w:szCs w:val="21"/>
                <w:highlight w:val="none"/>
              </w:rPr>
              <w:t>差异说明</w:t>
            </w:r>
          </w:p>
        </w:tc>
      </w:tr>
      <w:tr w14:paraId="0598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19373E19">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240CC738">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2A4A286D">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79EBD687">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656EF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64EE2D57">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796BE384">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26AAFB1E">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3B7F3DA6">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252C6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3622946F">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39207284">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32A0A613">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36040B69">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2378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615802E7">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376F8264">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25DF1273">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738341C2">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1990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02D85EAF">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15C249DB">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1BC27B55">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67259776">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5E29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2C2608CC">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07A146D0">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2E4A418C">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26ED0DB7">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711A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153AB7AD">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29EC1B4F">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60BE0666">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010600D1">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1600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6F290BC8">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39B8A534">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7EB5AAEB">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03953A43">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44CA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147A6327">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64E7A192">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2660B398">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24C609DE">
            <w:pPr>
              <w:tabs>
                <w:tab w:val="left" w:pos="6300"/>
              </w:tabs>
              <w:snapToGrid w:val="0"/>
              <w:jc w:val="center"/>
              <w:outlineLvl w:val="0"/>
              <w:rPr>
                <w:rFonts w:hint="eastAsia" w:ascii="方正仿宋_GBK" w:hAnsi="方正仿宋_GBK" w:eastAsia="方正仿宋_GBK" w:cs="方正仿宋_GBK"/>
                <w:sz w:val="21"/>
                <w:szCs w:val="21"/>
                <w:highlight w:val="none"/>
              </w:rPr>
            </w:pPr>
          </w:p>
        </w:tc>
      </w:tr>
      <w:tr w14:paraId="2D3E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1" w:hRule="atLeast"/>
          <w:jc w:val="center"/>
        </w:trPr>
        <w:tc>
          <w:tcPr>
            <w:tcW w:w="1218" w:type="dxa"/>
            <w:noWrap w:val="0"/>
            <w:vAlign w:val="center"/>
          </w:tcPr>
          <w:p w14:paraId="000660B8">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844" w:type="dxa"/>
            <w:noWrap w:val="0"/>
            <w:vAlign w:val="center"/>
          </w:tcPr>
          <w:p w14:paraId="7BD41968">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952" w:type="dxa"/>
            <w:noWrap w:val="0"/>
            <w:vAlign w:val="center"/>
          </w:tcPr>
          <w:p w14:paraId="3AC04CA2">
            <w:pPr>
              <w:tabs>
                <w:tab w:val="left" w:pos="6300"/>
              </w:tabs>
              <w:snapToGrid w:val="0"/>
              <w:jc w:val="center"/>
              <w:outlineLvl w:val="0"/>
              <w:rPr>
                <w:rFonts w:hint="eastAsia" w:ascii="方正仿宋_GBK" w:hAnsi="方正仿宋_GBK" w:eastAsia="方正仿宋_GBK" w:cs="方正仿宋_GBK"/>
                <w:sz w:val="21"/>
                <w:szCs w:val="21"/>
                <w:highlight w:val="none"/>
              </w:rPr>
            </w:pPr>
          </w:p>
        </w:tc>
        <w:tc>
          <w:tcPr>
            <w:tcW w:w="2212" w:type="dxa"/>
            <w:noWrap w:val="0"/>
            <w:vAlign w:val="center"/>
          </w:tcPr>
          <w:p w14:paraId="39277381">
            <w:pPr>
              <w:tabs>
                <w:tab w:val="left" w:pos="6300"/>
              </w:tabs>
              <w:snapToGrid w:val="0"/>
              <w:jc w:val="center"/>
              <w:outlineLvl w:val="0"/>
              <w:rPr>
                <w:rFonts w:hint="eastAsia" w:ascii="方正仿宋_GBK" w:hAnsi="方正仿宋_GBK" w:eastAsia="方正仿宋_GBK" w:cs="方正仿宋_GBK"/>
                <w:sz w:val="21"/>
                <w:szCs w:val="21"/>
                <w:highlight w:val="none"/>
              </w:rPr>
            </w:pPr>
          </w:p>
        </w:tc>
      </w:tr>
    </w:tbl>
    <w:p w14:paraId="472EEC98">
      <w:pPr>
        <w:spacing w:line="500" w:lineRule="exact"/>
        <w:ind w:firstLine="600" w:firstLineChars="250"/>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 xml:space="preserve">供应商：                         </w:t>
      </w:r>
      <w:r>
        <w:rPr>
          <w:rFonts w:hint="eastAsia" w:ascii="方正仿宋_GBK" w:hAnsi="方正仿宋_GBK" w:eastAsia="方正仿宋_GBK" w:cs="方正仿宋_GBK"/>
          <w:sz w:val="24"/>
          <w:szCs w:val="24"/>
          <w:highlight w:val="none"/>
        </w:rPr>
        <w:t>法定代表人（或其授权代表）或自然人</w:t>
      </w:r>
      <w:r>
        <w:rPr>
          <w:rFonts w:hint="eastAsia" w:ascii="方正仿宋_GBK" w:hAnsi="方正仿宋_GBK" w:eastAsia="方正仿宋_GBK" w:cs="方正仿宋_GBK"/>
          <w:sz w:val="24"/>
          <w:szCs w:val="28"/>
          <w:highlight w:val="none"/>
        </w:rPr>
        <w:t>：</w:t>
      </w:r>
    </w:p>
    <w:p w14:paraId="230602E0">
      <w:pPr>
        <w:spacing w:line="500" w:lineRule="exact"/>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 xml:space="preserve">    </w:t>
      </w:r>
    </w:p>
    <w:p w14:paraId="1FA79BBB">
      <w:pPr>
        <w:spacing w:line="500" w:lineRule="exact"/>
        <w:ind w:firstLine="720" w:firstLineChars="300"/>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（供应商公章）                               （</w:t>
      </w:r>
      <w:r>
        <w:rPr>
          <w:rFonts w:hint="eastAsia" w:ascii="方正仿宋_GBK" w:hAnsi="方正仿宋_GBK" w:eastAsia="方正仿宋_GBK" w:cs="方正仿宋_GBK"/>
          <w:sz w:val="24"/>
          <w:szCs w:val="24"/>
          <w:highlight w:val="none"/>
        </w:rPr>
        <w:t>签署</w:t>
      </w:r>
      <w:r>
        <w:rPr>
          <w:rFonts w:hint="eastAsia" w:ascii="方正仿宋_GBK" w:hAnsi="方正仿宋_GBK" w:eastAsia="方正仿宋_GBK" w:cs="方正仿宋_GBK"/>
          <w:sz w:val="24"/>
          <w:szCs w:val="28"/>
          <w:highlight w:val="none"/>
        </w:rPr>
        <w:t>或盖章）</w:t>
      </w:r>
    </w:p>
    <w:p w14:paraId="60619486">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8"/>
          <w:highlight w:val="none"/>
        </w:rPr>
        <w:t xml:space="preserve">                                            年     月     日</w:t>
      </w:r>
    </w:p>
    <w:p w14:paraId="1722AF3A">
      <w:pPr>
        <w:tabs>
          <w:tab w:val="left" w:pos="6300"/>
        </w:tabs>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注：</w:t>
      </w:r>
    </w:p>
    <w:p w14:paraId="54AE0B09">
      <w:pPr>
        <w:tabs>
          <w:tab w:val="left" w:pos="6300"/>
        </w:tabs>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t>1</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szCs w:val="24"/>
          <w:highlight w:val="none"/>
        </w:rPr>
        <w:t>本表即为对本项目“第二篇  询价项目技术（质量）需求”中所列条款进行比较和响应；</w:t>
      </w:r>
    </w:p>
    <w:p w14:paraId="34A0F8D4">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2.本表可扩展。</w:t>
      </w:r>
    </w:p>
    <w:p w14:paraId="736BCA1A">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br w:type="page"/>
      </w: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其他资料（格式自定）</w:t>
      </w:r>
    </w:p>
    <w:p w14:paraId="2CFC7072">
      <w:pPr>
        <w:tabs>
          <w:tab w:val="left" w:pos="6300"/>
        </w:tabs>
        <w:snapToGrid w:val="0"/>
        <w:spacing w:line="500" w:lineRule="exact"/>
        <w:ind w:firstLine="480" w:firstLineChars="200"/>
        <w:rPr>
          <w:rFonts w:hint="eastAsia" w:ascii="方正仿宋_GBK" w:hAnsi="方正仿宋_GBK" w:eastAsia="方正仿宋_GBK" w:cs="方正仿宋_GBK"/>
          <w:sz w:val="24"/>
          <w:szCs w:val="24"/>
          <w:highlight w:val="none"/>
        </w:rPr>
      </w:pPr>
    </w:p>
    <w:p w14:paraId="1049CC41">
      <w:pPr>
        <w:pStyle w:val="2"/>
        <w:adjustRightInd w:val="0"/>
        <w:snapToGrid w:val="0"/>
        <w:spacing w:before="0" w:after="0" w:line="400" w:lineRule="exact"/>
        <w:ind w:firstLine="64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b w:val="0"/>
          <w:highlight w:val="none"/>
        </w:rPr>
        <w:br w:type="page"/>
      </w:r>
      <w:bookmarkStart w:id="213" w:name="_Toc32158"/>
      <w:bookmarkStart w:id="214" w:name="_Toc65660381"/>
      <w:bookmarkStart w:id="215" w:name="_Toc26865"/>
      <w:bookmarkStart w:id="216" w:name="_Toc17266"/>
      <w:bookmarkStart w:id="217" w:name="_Toc27717"/>
      <w:bookmarkStart w:id="218" w:name="_Toc32339"/>
      <w:bookmarkStart w:id="219" w:name="_Toc313888362"/>
      <w:bookmarkStart w:id="220" w:name="_Toc313008358"/>
      <w:bookmarkStart w:id="221" w:name="_Toc342913421"/>
      <w:r>
        <w:rPr>
          <w:rFonts w:hint="eastAsia" w:ascii="方正仿宋_GBK" w:hAnsi="方正仿宋_GBK" w:eastAsia="方正仿宋_GBK" w:cs="方正仿宋_GBK"/>
          <w:sz w:val="24"/>
          <w:highlight w:val="none"/>
          <w:lang w:eastAsia="zh-CN"/>
        </w:rPr>
        <w:t>（三）</w:t>
      </w:r>
      <w:r>
        <w:rPr>
          <w:rFonts w:hint="eastAsia" w:ascii="方正仿宋_GBK" w:hAnsi="方正仿宋_GBK" w:eastAsia="方正仿宋_GBK" w:cs="方正仿宋_GBK"/>
          <w:sz w:val="24"/>
          <w:highlight w:val="none"/>
        </w:rPr>
        <w:t>服务部分</w:t>
      </w:r>
      <w:bookmarkEnd w:id="213"/>
      <w:bookmarkEnd w:id="214"/>
      <w:bookmarkEnd w:id="215"/>
      <w:bookmarkEnd w:id="216"/>
      <w:bookmarkEnd w:id="217"/>
      <w:bookmarkEnd w:id="218"/>
    </w:p>
    <w:p w14:paraId="3E0B1FAF">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服务响应偏离表</w:t>
      </w:r>
    </w:p>
    <w:p w14:paraId="1A02B1AA">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eastAsia="zh-CN"/>
        </w:rPr>
        <w:t>项目编号</w:t>
      </w:r>
      <w:r>
        <w:rPr>
          <w:rFonts w:hint="eastAsia" w:ascii="方正仿宋_GBK" w:hAnsi="方正仿宋_GBK" w:eastAsia="方正仿宋_GBK" w:cs="方正仿宋_GBK"/>
          <w:sz w:val="24"/>
          <w:szCs w:val="24"/>
          <w:highlight w:val="none"/>
        </w:rPr>
        <w:t xml:space="preserve">：                               </w:t>
      </w:r>
    </w:p>
    <w:p w14:paraId="4ACE117B">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eastAsia="zh-CN"/>
        </w:rPr>
        <w:t>项目名称</w:t>
      </w:r>
      <w:r>
        <w:rPr>
          <w:rFonts w:hint="eastAsia" w:ascii="方正仿宋_GBK" w:hAnsi="方正仿宋_GBK" w:eastAsia="方正仿宋_GBK" w:cs="方正仿宋_GBK"/>
          <w:sz w:val="24"/>
          <w:szCs w:val="24"/>
          <w:highlight w:val="none"/>
        </w:rPr>
        <w:t>：</w:t>
      </w:r>
    </w:p>
    <w:tbl>
      <w:tblPr>
        <w:tblStyle w:val="1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184"/>
        <w:gridCol w:w="2438"/>
        <w:gridCol w:w="2359"/>
      </w:tblGrid>
      <w:tr w14:paraId="1FCB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1230" w:hRule="atLeast"/>
        </w:trPr>
        <w:tc>
          <w:tcPr>
            <w:tcW w:w="1512" w:type="dxa"/>
            <w:noWrap w:val="0"/>
            <w:vAlign w:val="center"/>
          </w:tcPr>
          <w:p w14:paraId="603C0F91">
            <w:pPr>
              <w:tabs>
                <w:tab w:val="left" w:pos="6300"/>
              </w:tabs>
              <w:snapToGrid w:val="0"/>
              <w:jc w:val="center"/>
              <w:outlineLvl w:val="0"/>
              <w:rPr>
                <w:rFonts w:hint="eastAsia" w:ascii="方正仿宋_GBK" w:hAnsi="方正仿宋_GBK" w:eastAsia="方正仿宋_GBK" w:cs="方正仿宋_GBK"/>
                <w:b/>
                <w:sz w:val="21"/>
                <w:szCs w:val="24"/>
                <w:highlight w:val="none"/>
              </w:rPr>
            </w:pPr>
            <w:r>
              <w:rPr>
                <w:rFonts w:hint="eastAsia" w:ascii="方正仿宋_GBK" w:hAnsi="方正仿宋_GBK" w:eastAsia="方正仿宋_GBK" w:cs="方正仿宋_GBK"/>
                <w:b/>
                <w:sz w:val="21"/>
                <w:szCs w:val="24"/>
                <w:highlight w:val="none"/>
              </w:rPr>
              <w:t>序号</w:t>
            </w:r>
          </w:p>
        </w:tc>
        <w:tc>
          <w:tcPr>
            <w:tcW w:w="3184" w:type="dxa"/>
            <w:noWrap w:val="0"/>
            <w:vAlign w:val="center"/>
          </w:tcPr>
          <w:p w14:paraId="46FF0590">
            <w:pPr>
              <w:tabs>
                <w:tab w:val="left" w:pos="6300"/>
              </w:tabs>
              <w:snapToGrid w:val="0"/>
              <w:jc w:val="center"/>
              <w:outlineLvl w:val="0"/>
              <w:rPr>
                <w:rFonts w:hint="eastAsia" w:ascii="方正仿宋_GBK" w:hAnsi="方正仿宋_GBK" w:eastAsia="方正仿宋_GBK" w:cs="方正仿宋_GBK"/>
                <w:b/>
                <w:sz w:val="21"/>
                <w:szCs w:val="24"/>
                <w:highlight w:val="none"/>
              </w:rPr>
            </w:pPr>
            <w:r>
              <w:rPr>
                <w:rFonts w:hint="eastAsia" w:ascii="方正仿宋_GBK" w:hAnsi="方正仿宋_GBK" w:eastAsia="方正仿宋_GBK" w:cs="方正仿宋_GBK"/>
                <w:b/>
                <w:sz w:val="21"/>
                <w:szCs w:val="24"/>
                <w:highlight w:val="none"/>
              </w:rPr>
              <w:t>采购需求</w:t>
            </w:r>
          </w:p>
        </w:tc>
        <w:tc>
          <w:tcPr>
            <w:tcW w:w="2438" w:type="dxa"/>
            <w:noWrap w:val="0"/>
            <w:vAlign w:val="center"/>
          </w:tcPr>
          <w:p w14:paraId="6C0B4E9C">
            <w:pPr>
              <w:tabs>
                <w:tab w:val="left" w:pos="6300"/>
              </w:tabs>
              <w:snapToGrid w:val="0"/>
              <w:jc w:val="center"/>
              <w:outlineLvl w:val="0"/>
              <w:rPr>
                <w:rFonts w:hint="eastAsia" w:ascii="方正仿宋_GBK" w:hAnsi="方正仿宋_GBK" w:eastAsia="方正仿宋_GBK" w:cs="方正仿宋_GBK"/>
                <w:b/>
                <w:sz w:val="21"/>
                <w:szCs w:val="24"/>
                <w:highlight w:val="none"/>
              </w:rPr>
            </w:pPr>
            <w:r>
              <w:rPr>
                <w:rFonts w:hint="eastAsia" w:ascii="方正仿宋_GBK" w:hAnsi="方正仿宋_GBK" w:eastAsia="方正仿宋_GBK" w:cs="方正仿宋_GBK"/>
                <w:b/>
                <w:sz w:val="21"/>
                <w:szCs w:val="24"/>
                <w:highlight w:val="none"/>
              </w:rPr>
              <w:t>响应情况</w:t>
            </w:r>
          </w:p>
        </w:tc>
        <w:tc>
          <w:tcPr>
            <w:tcW w:w="2359" w:type="dxa"/>
            <w:noWrap w:val="0"/>
            <w:vAlign w:val="center"/>
          </w:tcPr>
          <w:p w14:paraId="0269FC73">
            <w:pPr>
              <w:tabs>
                <w:tab w:val="left" w:pos="6300"/>
              </w:tabs>
              <w:snapToGrid w:val="0"/>
              <w:jc w:val="center"/>
              <w:outlineLvl w:val="0"/>
              <w:rPr>
                <w:rFonts w:hint="eastAsia" w:ascii="方正仿宋_GBK" w:hAnsi="方正仿宋_GBK" w:eastAsia="方正仿宋_GBK" w:cs="方正仿宋_GBK"/>
                <w:b/>
                <w:sz w:val="21"/>
                <w:szCs w:val="24"/>
                <w:highlight w:val="none"/>
              </w:rPr>
            </w:pPr>
            <w:r>
              <w:rPr>
                <w:rFonts w:hint="eastAsia" w:ascii="方正仿宋_GBK" w:hAnsi="方正仿宋_GBK" w:eastAsia="方正仿宋_GBK" w:cs="方正仿宋_GBK"/>
                <w:b/>
                <w:sz w:val="21"/>
                <w:szCs w:val="21"/>
                <w:highlight w:val="none"/>
              </w:rPr>
              <w:t>差异说明</w:t>
            </w:r>
          </w:p>
        </w:tc>
      </w:tr>
      <w:tr w14:paraId="347C8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2AC6A1A3">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2810731E">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35B94044">
            <w:pPr>
              <w:tabs>
                <w:tab w:val="left" w:pos="6300"/>
              </w:tabs>
              <w:snapToGrid w:val="0"/>
              <w:outlineLvl w:val="0"/>
              <w:rPr>
                <w:rFonts w:hint="eastAsia" w:ascii="方正仿宋_GBK" w:hAnsi="方正仿宋_GBK" w:eastAsia="方正仿宋_GBK" w:cs="方正仿宋_GBK"/>
                <w:sz w:val="21"/>
                <w:szCs w:val="24"/>
                <w:highlight w:val="none"/>
              </w:rPr>
            </w:pPr>
            <w:r>
              <w:rPr>
                <w:rFonts w:hint="eastAsia" w:ascii="方正仿宋_GBK" w:hAnsi="方正仿宋_GBK" w:eastAsia="方正仿宋_GBK" w:cs="方正仿宋_GBK"/>
                <w:sz w:val="21"/>
                <w:szCs w:val="21"/>
                <w:highlight w:val="none"/>
              </w:rPr>
              <w:t>提醒：请注明具体内容以及响应文件中具体内容的位置（页码）</w:t>
            </w:r>
          </w:p>
        </w:tc>
        <w:tc>
          <w:tcPr>
            <w:tcW w:w="2359" w:type="dxa"/>
            <w:noWrap w:val="0"/>
            <w:vAlign w:val="center"/>
          </w:tcPr>
          <w:p w14:paraId="370D006B">
            <w:pPr>
              <w:tabs>
                <w:tab w:val="left" w:pos="6300"/>
              </w:tabs>
              <w:snapToGrid w:val="0"/>
              <w:jc w:val="center"/>
              <w:outlineLvl w:val="0"/>
              <w:rPr>
                <w:rFonts w:hint="eastAsia" w:ascii="方正仿宋_GBK" w:hAnsi="方正仿宋_GBK" w:eastAsia="方正仿宋_GBK" w:cs="方正仿宋_GBK"/>
                <w:sz w:val="21"/>
                <w:szCs w:val="24"/>
                <w:highlight w:val="none"/>
              </w:rPr>
            </w:pPr>
          </w:p>
        </w:tc>
      </w:tr>
      <w:tr w14:paraId="1079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3C3D0A18">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517D61FC">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0EDFD4DD">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359" w:type="dxa"/>
            <w:noWrap w:val="0"/>
            <w:vAlign w:val="center"/>
          </w:tcPr>
          <w:p w14:paraId="4C25DCDD">
            <w:pPr>
              <w:tabs>
                <w:tab w:val="left" w:pos="6300"/>
              </w:tabs>
              <w:snapToGrid w:val="0"/>
              <w:jc w:val="center"/>
              <w:outlineLvl w:val="0"/>
              <w:rPr>
                <w:rFonts w:hint="eastAsia" w:ascii="方正仿宋_GBK" w:hAnsi="方正仿宋_GBK" w:eastAsia="方正仿宋_GBK" w:cs="方正仿宋_GBK"/>
                <w:sz w:val="21"/>
                <w:szCs w:val="24"/>
                <w:highlight w:val="none"/>
              </w:rPr>
            </w:pPr>
          </w:p>
        </w:tc>
      </w:tr>
      <w:tr w14:paraId="52FA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09BA115F">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7E472B68">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011C98CE">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359" w:type="dxa"/>
            <w:noWrap w:val="0"/>
            <w:vAlign w:val="center"/>
          </w:tcPr>
          <w:p w14:paraId="1BF094AC">
            <w:pPr>
              <w:tabs>
                <w:tab w:val="left" w:pos="6300"/>
              </w:tabs>
              <w:snapToGrid w:val="0"/>
              <w:jc w:val="center"/>
              <w:outlineLvl w:val="0"/>
              <w:rPr>
                <w:rFonts w:hint="eastAsia" w:ascii="方正仿宋_GBK" w:hAnsi="方正仿宋_GBK" w:eastAsia="方正仿宋_GBK" w:cs="方正仿宋_GBK"/>
                <w:sz w:val="21"/>
                <w:szCs w:val="24"/>
                <w:highlight w:val="none"/>
              </w:rPr>
            </w:pPr>
          </w:p>
        </w:tc>
      </w:tr>
      <w:tr w14:paraId="040D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05EADEBF">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1122CE17">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7E08FDD2">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359" w:type="dxa"/>
            <w:noWrap w:val="0"/>
            <w:vAlign w:val="center"/>
          </w:tcPr>
          <w:p w14:paraId="2E76AC0F">
            <w:pPr>
              <w:tabs>
                <w:tab w:val="left" w:pos="6300"/>
              </w:tabs>
              <w:snapToGrid w:val="0"/>
              <w:jc w:val="center"/>
              <w:outlineLvl w:val="0"/>
              <w:rPr>
                <w:rFonts w:hint="eastAsia" w:ascii="方正仿宋_GBK" w:hAnsi="方正仿宋_GBK" w:eastAsia="方正仿宋_GBK" w:cs="方正仿宋_GBK"/>
                <w:sz w:val="21"/>
                <w:szCs w:val="24"/>
                <w:highlight w:val="none"/>
              </w:rPr>
            </w:pPr>
          </w:p>
        </w:tc>
      </w:tr>
      <w:tr w14:paraId="12BA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5DB597C4">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6B80D7E4">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316F2BA4">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359" w:type="dxa"/>
            <w:noWrap w:val="0"/>
            <w:vAlign w:val="center"/>
          </w:tcPr>
          <w:p w14:paraId="6D2DDD2F">
            <w:pPr>
              <w:tabs>
                <w:tab w:val="left" w:pos="6300"/>
              </w:tabs>
              <w:snapToGrid w:val="0"/>
              <w:jc w:val="center"/>
              <w:outlineLvl w:val="0"/>
              <w:rPr>
                <w:rFonts w:hint="eastAsia" w:ascii="方正仿宋_GBK" w:hAnsi="方正仿宋_GBK" w:eastAsia="方正仿宋_GBK" w:cs="方正仿宋_GBK"/>
                <w:sz w:val="21"/>
                <w:szCs w:val="24"/>
                <w:highlight w:val="none"/>
              </w:rPr>
            </w:pPr>
          </w:p>
        </w:tc>
      </w:tr>
      <w:tr w14:paraId="1092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auto"/>
          <w:wAfter w:w="0" w:type="auto"/>
          <w:trHeight w:val="947" w:hRule="atLeast"/>
        </w:trPr>
        <w:tc>
          <w:tcPr>
            <w:tcW w:w="1512" w:type="dxa"/>
            <w:noWrap w:val="0"/>
            <w:vAlign w:val="center"/>
          </w:tcPr>
          <w:p w14:paraId="1705B7B1">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3184" w:type="dxa"/>
            <w:noWrap w:val="0"/>
            <w:vAlign w:val="center"/>
          </w:tcPr>
          <w:p w14:paraId="2BA6D276">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438" w:type="dxa"/>
            <w:noWrap w:val="0"/>
            <w:vAlign w:val="center"/>
          </w:tcPr>
          <w:p w14:paraId="68CB2DDE">
            <w:pPr>
              <w:tabs>
                <w:tab w:val="left" w:pos="6300"/>
              </w:tabs>
              <w:snapToGrid w:val="0"/>
              <w:jc w:val="center"/>
              <w:outlineLvl w:val="0"/>
              <w:rPr>
                <w:rFonts w:hint="eastAsia" w:ascii="方正仿宋_GBK" w:hAnsi="方正仿宋_GBK" w:eastAsia="方正仿宋_GBK" w:cs="方正仿宋_GBK"/>
                <w:sz w:val="21"/>
                <w:szCs w:val="24"/>
                <w:highlight w:val="none"/>
              </w:rPr>
            </w:pPr>
          </w:p>
        </w:tc>
        <w:tc>
          <w:tcPr>
            <w:tcW w:w="2359" w:type="dxa"/>
            <w:noWrap w:val="0"/>
            <w:vAlign w:val="center"/>
          </w:tcPr>
          <w:p w14:paraId="12684F60">
            <w:pPr>
              <w:tabs>
                <w:tab w:val="left" w:pos="6300"/>
              </w:tabs>
              <w:snapToGrid w:val="0"/>
              <w:jc w:val="center"/>
              <w:outlineLvl w:val="0"/>
              <w:rPr>
                <w:rFonts w:hint="eastAsia" w:ascii="方正仿宋_GBK" w:hAnsi="方正仿宋_GBK" w:eastAsia="方正仿宋_GBK" w:cs="方正仿宋_GBK"/>
                <w:sz w:val="21"/>
                <w:szCs w:val="24"/>
                <w:highlight w:val="none"/>
              </w:rPr>
            </w:pPr>
          </w:p>
        </w:tc>
      </w:tr>
    </w:tbl>
    <w:p w14:paraId="63500866">
      <w:pPr>
        <w:spacing w:line="500" w:lineRule="exact"/>
        <w:ind w:firstLine="600" w:firstLineChars="250"/>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 xml:space="preserve">供应商：                          </w:t>
      </w:r>
      <w:r>
        <w:rPr>
          <w:rFonts w:hint="eastAsia" w:ascii="方正仿宋_GBK" w:hAnsi="方正仿宋_GBK" w:eastAsia="方正仿宋_GBK" w:cs="方正仿宋_GBK"/>
          <w:sz w:val="24"/>
          <w:szCs w:val="24"/>
          <w:highlight w:val="none"/>
        </w:rPr>
        <w:t>法定代表人（或其授权代表）或自然人</w:t>
      </w:r>
      <w:r>
        <w:rPr>
          <w:rFonts w:hint="eastAsia" w:ascii="方正仿宋_GBK" w:hAnsi="方正仿宋_GBK" w:eastAsia="方正仿宋_GBK" w:cs="方正仿宋_GBK"/>
          <w:sz w:val="24"/>
          <w:szCs w:val="28"/>
          <w:highlight w:val="none"/>
        </w:rPr>
        <w:t>：</w:t>
      </w:r>
    </w:p>
    <w:p w14:paraId="4EFF83DF">
      <w:pPr>
        <w:spacing w:line="500" w:lineRule="exact"/>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 xml:space="preserve">    </w:t>
      </w:r>
    </w:p>
    <w:p w14:paraId="509BFC46">
      <w:pPr>
        <w:spacing w:line="500" w:lineRule="exact"/>
        <w:ind w:firstLine="360" w:firstLineChars="150"/>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（供应商公章）                                     （签署或盖章）</w:t>
      </w:r>
    </w:p>
    <w:p w14:paraId="404CB769">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8"/>
          <w:highlight w:val="none"/>
        </w:rPr>
        <w:t xml:space="preserve">                                                  年     月     日</w:t>
      </w:r>
    </w:p>
    <w:p w14:paraId="16F0C9C0">
      <w:pPr>
        <w:tabs>
          <w:tab w:val="left" w:pos="6300"/>
        </w:tabs>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注：</w:t>
      </w:r>
    </w:p>
    <w:p w14:paraId="2FDC813C">
      <w:pPr>
        <w:tabs>
          <w:tab w:val="left" w:pos="6300"/>
        </w:tabs>
        <w:snapToGrid w:val="0"/>
        <w:spacing w:line="4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t>1</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szCs w:val="24"/>
          <w:highlight w:val="none"/>
        </w:rPr>
        <w:t>本表即为对本项目“第</w:t>
      </w:r>
      <w:r>
        <w:rPr>
          <w:rFonts w:hint="eastAsia" w:ascii="方正仿宋_GBK" w:hAnsi="方正仿宋_GBK" w:eastAsia="方正仿宋_GBK" w:cs="方正仿宋_GBK"/>
          <w:color w:val="auto"/>
          <w:sz w:val="24"/>
          <w:szCs w:val="24"/>
          <w:highlight w:val="none"/>
          <w:lang w:eastAsia="zh-CN"/>
        </w:rPr>
        <w:t>三</w:t>
      </w:r>
      <w:r>
        <w:rPr>
          <w:rFonts w:hint="eastAsia" w:ascii="方正仿宋_GBK" w:hAnsi="方正仿宋_GBK" w:eastAsia="方正仿宋_GBK" w:cs="方正仿宋_GBK"/>
          <w:color w:val="auto"/>
          <w:sz w:val="24"/>
          <w:szCs w:val="24"/>
          <w:highlight w:val="none"/>
        </w:rPr>
        <w:t>篇</w:t>
      </w:r>
      <w:r>
        <w:rPr>
          <w:rFonts w:hint="eastAsia" w:ascii="方正仿宋_GBK" w:hAnsi="方正仿宋_GBK" w:eastAsia="方正仿宋_GBK" w:cs="方正仿宋_GBK"/>
          <w:sz w:val="24"/>
          <w:szCs w:val="24"/>
          <w:highlight w:val="none"/>
        </w:rPr>
        <w:t xml:space="preserve">  询价项目服务需求”</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eastAsia="方正仿宋_GBK" w:cs="方正仿宋_GBK"/>
          <w:sz w:val="24"/>
          <w:szCs w:val="24"/>
          <w:highlight w:val="none"/>
          <w:lang w:val="en-US" w:eastAsia="zh-CN"/>
        </w:rPr>
        <w:t>如果有</w:t>
      </w:r>
      <w:r>
        <w:rPr>
          <w:rFonts w:hint="eastAsia" w:ascii="方正仿宋_GBK" w:hAnsi="方正仿宋_GBK" w:eastAsia="方正仿宋_GBK" w:cs="方正仿宋_GBK"/>
          <w:sz w:val="24"/>
          <w:szCs w:val="24"/>
          <w:highlight w:val="none"/>
          <w:lang w:eastAsia="zh-CN"/>
        </w:rPr>
        <w:t>）</w:t>
      </w:r>
      <w:r>
        <w:rPr>
          <w:rFonts w:hint="eastAsia" w:ascii="方正仿宋_GBK" w:hAnsi="方正仿宋_GBK" w:eastAsia="方正仿宋_GBK" w:cs="方正仿宋_GBK"/>
          <w:sz w:val="24"/>
          <w:szCs w:val="24"/>
          <w:highlight w:val="none"/>
        </w:rPr>
        <w:t>中所列条款进行比较和响应；</w:t>
      </w:r>
    </w:p>
    <w:p w14:paraId="6890D894">
      <w:pPr>
        <w:tabs>
          <w:tab w:val="left" w:pos="6300"/>
        </w:tabs>
        <w:snapToGrid w:val="0"/>
        <w:spacing w:line="4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highlight w:val="none"/>
        </w:rPr>
        <w:t>2.本表可扩展</w:t>
      </w:r>
      <w:r>
        <w:rPr>
          <w:rFonts w:hint="eastAsia" w:ascii="方正仿宋_GBK" w:hAnsi="方正仿宋_GBK" w:eastAsia="方正仿宋_GBK" w:cs="方正仿宋_GBK"/>
          <w:sz w:val="24"/>
          <w:szCs w:val="24"/>
          <w:highlight w:val="none"/>
        </w:rPr>
        <w:t>。</w:t>
      </w:r>
    </w:p>
    <w:p w14:paraId="37D31666">
      <w:pPr>
        <w:tabs>
          <w:tab w:val="left" w:pos="6300"/>
        </w:tabs>
        <w:snapToGrid w:val="0"/>
        <w:spacing w:line="480" w:lineRule="exact"/>
        <w:ind w:firstLine="480" w:firstLineChars="200"/>
        <w:rPr>
          <w:rFonts w:hint="eastAsia" w:ascii="方正仿宋_GBK" w:hAnsi="方正仿宋_GBK" w:eastAsia="方正仿宋_GBK" w:cs="方正仿宋_GBK"/>
          <w:sz w:val="24"/>
          <w:szCs w:val="24"/>
          <w:highlight w:val="none"/>
        </w:rPr>
      </w:pPr>
    </w:p>
    <w:p w14:paraId="32AE7220">
      <w:pPr>
        <w:tabs>
          <w:tab w:val="left" w:pos="6300"/>
        </w:tabs>
        <w:snapToGrid w:val="0"/>
        <w:spacing w:line="48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rPr>
        <w:br w:type="page"/>
      </w: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其它优惠服务承诺（格式自定）</w:t>
      </w:r>
    </w:p>
    <w:p w14:paraId="118C2872">
      <w:pPr>
        <w:tabs>
          <w:tab w:val="left" w:pos="6300"/>
        </w:tabs>
        <w:snapToGrid w:val="0"/>
        <w:spacing w:line="480" w:lineRule="exact"/>
        <w:ind w:firstLine="480" w:firstLineChars="200"/>
        <w:rPr>
          <w:rFonts w:hint="eastAsia" w:ascii="方正仿宋_GBK" w:hAnsi="方正仿宋_GBK" w:eastAsia="方正仿宋_GBK" w:cs="方正仿宋_GBK"/>
          <w:sz w:val="24"/>
          <w:szCs w:val="24"/>
          <w:highlight w:val="none"/>
        </w:rPr>
      </w:pPr>
    </w:p>
    <w:p w14:paraId="140E400F">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br w:type="page"/>
      </w:r>
      <w:bookmarkEnd w:id="219"/>
      <w:bookmarkEnd w:id="220"/>
      <w:bookmarkEnd w:id="221"/>
      <w:bookmarkStart w:id="222" w:name="_Toc20162"/>
      <w:bookmarkStart w:id="223" w:name="_Toc2082"/>
      <w:bookmarkStart w:id="224" w:name="_Toc65660382"/>
      <w:bookmarkStart w:id="225" w:name="_Toc7605"/>
      <w:bookmarkStart w:id="226" w:name="_Toc21793"/>
      <w:bookmarkStart w:id="227" w:name="_Toc22017"/>
      <w:r>
        <w:rPr>
          <w:rFonts w:hint="eastAsia" w:ascii="方正仿宋_GBK" w:hAnsi="方正仿宋_GBK" w:eastAsia="方正仿宋_GBK" w:cs="方正仿宋_GBK"/>
          <w:sz w:val="24"/>
          <w:highlight w:val="none"/>
          <w:lang w:eastAsia="zh-CN"/>
        </w:rPr>
        <w:t>（四）</w:t>
      </w:r>
      <w:r>
        <w:rPr>
          <w:rFonts w:hint="eastAsia" w:ascii="方正仿宋_GBK" w:hAnsi="方正仿宋_GBK" w:eastAsia="方正仿宋_GBK" w:cs="方正仿宋_GBK"/>
          <w:sz w:val="24"/>
          <w:highlight w:val="none"/>
        </w:rPr>
        <w:t>资格条件及其他</w:t>
      </w:r>
      <w:bookmarkEnd w:id="222"/>
      <w:bookmarkEnd w:id="223"/>
      <w:bookmarkEnd w:id="224"/>
      <w:bookmarkEnd w:id="225"/>
      <w:bookmarkEnd w:id="226"/>
      <w:bookmarkEnd w:id="227"/>
      <w:bookmarkStart w:id="228" w:name="_Toc313888363"/>
      <w:bookmarkStart w:id="229" w:name="_Toc342913422"/>
      <w:bookmarkStart w:id="230" w:name="_Toc313008359"/>
    </w:p>
    <w:p w14:paraId="4EFBC7B5">
      <w:pPr>
        <w:spacing w:line="400" w:lineRule="exact"/>
        <w:ind w:firstLine="480" w:firstLineChars="200"/>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szCs w:val="24"/>
          <w:highlight w:val="none"/>
          <w:lang w:val="en-US" w:eastAsia="zh-CN"/>
        </w:rPr>
        <w:t>1.</w:t>
      </w:r>
      <w:r>
        <w:rPr>
          <w:rFonts w:hint="eastAsia" w:ascii="方正仿宋_GBK" w:hAnsi="方正仿宋_GBK" w:eastAsia="方正仿宋_GBK" w:cs="方正仿宋_GBK"/>
          <w:sz w:val="24"/>
          <w:szCs w:val="24"/>
          <w:highlight w:val="none"/>
        </w:rPr>
        <w:t>法人营业执照（副本）或事业单位法人证书（副本）或个体工商户营业执照或有效的自然人身份证明或社会团体法人登记证书复印件</w:t>
      </w:r>
    </w:p>
    <w:p w14:paraId="6EE836E4">
      <w:pPr>
        <w:tabs>
          <w:tab w:val="left" w:pos="6300"/>
        </w:tabs>
        <w:snapToGrid w:val="0"/>
        <w:spacing w:line="500" w:lineRule="exact"/>
        <w:ind w:firstLine="570"/>
        <w:rPr>
          <w:rFonts w:hint="eastAsia" w:ascii="方正仿宋_GBK" w:hAnsi="方正仿宋_GBK" w:eastAsia="方正仿宋_GBK" w:cs="方正仿宋_GBK"/>
          <w:sz w:val="24"/>
          <w:szCs w:val="24"/>
          <w:highlight w:val="none"/>
        </w:rPr>
      </w:pPr>
    </w:p>
    <w:p w14:paraId="5D433B0D">
      <w:pPr>
        <w:tabs>
          <w:tab w:val="left" w:pos="6300"/>
        </w:tabs>
        <w:snapToGrid w:val="0"/>
        <w:spacing w:line="500" w:lineRule="exact"/>
        <w:ind w:firstLine="570"/>
        <w:rPr>
          <w:rFonts w:hint="eastAsia" w:ascii="方正仿宋_GBK" w:hAnsi="方正仿宋_GBK" w:eastAsia="方正仿宋_GBK" w:cs="方正仿宋_GBK"/>
          <w:highlight w:val="none"/>
        </w:rPr>
      </w:pPr>
    </w:p>
    <w:p w14:paraId="6F363449">
      <w:pPr>
        <w:tabs>
          <w:tab w:val="left" w:pos="6300"/>
        </w:tabs>
        <w:snapToGrid w:val="0"/>
        <w:spacing w:line="500" w:lineRule="exact"/>
        <w:ind w:firstLine="570"/>
        <w:rPr>
          <w:rFonts w:hint="eastAsia" w:ascii="方正仿宋_GBK" w:hAnsi="方正仿宋_GBK" w:eastAsia="方正仿宋_GBK" w:cs="方正仿宋_GBK"/>
          <w:highlight w:val="none"/>
        </w:rPr>
      </w:pPr>
    </w:p>
    <w:p w14:paraId="156E162A">
      <w:pPr>
        <w:tabs>
          <w:tab w:val="left" w:pos="6300"/>
        </w:tabs>
        <w:snapToGrid w:val="0"/>
        <w:spacing w:line="500" w:lineRule="exact"/>
        <w:ind w:firstLine="570"/>
        <w:rPr>
          <w:rFonts w:hint="eastAsia" w:ascii="方正仿宋_GBK" w:hAnsi="方正仿宋_GBK" w:eastAsia="方正仿宋_GBK" w:cs="方正仿宋_GBK"/>
          <w:highlight w:val="none"/>
        </w:rPr>
      </w:pPr>
    </w:p>
    <w:p w14:paraId="0688A0E9">
      <w:pPr>
        <w:tabs>
          <w:tab w:val="left" w:pos="6300"/>
        </w:tabs>
        <w:snapToGrid w:val="0"/>
        <w:spacing w:line="500" w:lineRule="exact"/>
        <w:ind w:firstLine="570"/>
        <w:rPr>
          <w:rFonts w:hint="eastAsia" w:ascii="方正仿宋_GBK" w:hAnsi="方正仿宋_GBK" w:eastAsia="方正仿宋_GBK" w:cs="方正仿宋_GBK"/>
          <w:highlight w:val="none"/>
        </w:rPr>
      </w:pPr>
    </w:p>
    <w:p w14:paraId="2C0FDC93">
      <w:pPr>
        <w:widowControl/>
        <w:spacing w:line="400" w:lineRule="exact"/>
        <w:ind w:firstLine="560" w:firstLineChars="20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highlight w:val="none"/>
        </w:rPr>
        <w:br w:type="page"/>
      </w:r>
      <w:r>
        <w:rPr>
          <w:rFonts w:hint="eastAsia" w:ascii="方正仿宋_GBK" w:hAnsi="方正仿宋_GBK" w:eastAsia="方正仿宋_GBK" w:cs="方正仿宋_GBK"/>
          <w:sz w:val="24"/>
          <w:szCs w:val="24"/>
          <w:highlight w:val="none"/>
          <w:lang w:val="en-US" w:eastAsia="zh-CN"/>
        </w:rPr>
        <w:t>2.</w:t>
      </w:r>
      <w:r>
        <w:rPr>
          <w:rFonts w:hint="eastAsia" w:ascii="方正仿宋_GBK" w:hAnsi="方正仿宋_GBK" w:eastAsia="方正仿宋_GBK" w:cs="方正仿宋_GBK"/>
          <w:sz w:val="24"/>
          <w:szCs w:val="24"/>
          <w:highlight w:val="none"/>
        </w:rPr>
        <w:t>法定代表人身份证明书（格式）</w:t>
      </w:r>
    </w:p>
    <w:p w14:paraId="02603A1E">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0D700FD3">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lang w:eastAsia="zh-CN"/>
        </w:rPr>
        <w:t>项目名称</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highlight w:val="none"/>
          <w:u w:val="single"/>
        </w:rPr>
        <w:t xml:space="preserve">                                                </w:t>
      </w:r>
    </w:p>
    <w:p w14:paraId="28D58C6A">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69970A5B">
      <w:pPr>
        <w:tabs>
          <w:tab w:val="left" w:pos="6300"/>
        </w:tabs>
        <w:snapToGrid w:val="0"/>
        <w:spacing w:line="500" w:lineRule="exac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致：</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highlight w:val="none"/>
          <w:lang w:eastAsia="zh-CN"/>
        </w:rPr>
        <w:t>采购人</w:t>
      </w:r>
      <w:r>
        <w:rPr>
          <w:rFonts w:hint="eastAsia" w:ascii="方正仿宋_GBK" w:hAnsi="方正仿宋_GBK" w:eastAsia="方正仿宋_GBK" w:cs="方正仿宋_GBK"/>
          <w:sz w:val="24"/>
          <w:highlight w:val="none"/>
        </w:rPr>
        <w:t>名称）：</w:t>
      </w:r>
    </w:p>
    <w:p w14:paraId="4DE95CB6">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（法定代表人姓名）</w:t>
      </w:r>
      <w:r>
        <w:rPr>
          <w:rFonts w:hint="eastAsia" w:ascii="方正仿宋_GBK" w:hAnsi="方正仿宋_GBK" w:eastAsia="方正仿宋_GBK" w:cs="方正仿宋_GBK"/>
          <w:color w:val="000000"/>
          <w:sz w:val="24"/>
          <w:highlight w:val="none"/>
          <w:u w:val="single"/>
          <w:lang w:val="en-US" w:eastAsia="zh-CN"/>
        </w:rPr>
        <w:t xml:space="preserve">    </w:t>
      </w:r>
      <w:r>
        <w:rPr>
          <w:rFonts w:hint="eastAsia" w:ascii="方正仿宋_GBK" w:hAnsi="方正仿宋_GBK" w:eastAsia="方正仿宋_GBK" w:cs="方正仿宋_GBK"/>
          <w:color w:val="000000"/>
          <w:sz w:val="24"/>
          <w:highlight w:val="none"/>
          <w:lang w:val="en-US" w:eastAsia="zh-CN"/>
        </w:rPr>
        <w:t>（性别）</w:t>
      </w:r>
      <w:r>
        <w:rPr>
          <w:rFonts w:hint="eastAsia" w:ascii="方正仿宋_GBK" w:hAnsi="方正仿宋_GBK" w:eastAsia="方正仿宋_GBK" w:cs="方正仿宋_GBK"/>
          <w:sz w:val="24"/>
          <w:highlight w:val="none"/>
        </w:rPr>
        <w:t>在</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（供应商名称）任</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（职务名称）职务，是（供应商名称）</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的法定代表人。</w:t>
      </w:r>
    </w:p>
    <w:p w14:paraId="1EEA70B4">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0886A54B">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特此证明。</w:t>
      </w:r>
    </w:p>
    <w:p w14:paraId="0E712ACC">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3CCEB62F">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030C45CC">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4F2C983F">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                                             （供应商公章）</w:t>
      </w:r>
    </w:p>
    <w:p w14:paraId="3C9517D5">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637BCE59">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                                             年   月   日</w:t>
      </w:r>
    </w:p>
    <w:p w14:paraId="19669B48">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119A3C11">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17023313">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法定代表人电话：XXXXXXX      </w:t>
      </w:r>
    </w:p>
    <w:p w14:paraId="2D1A8C24">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（附：法定代表人身份证正反面复印件）</w:t>
      </w:r>
    </w:p>
    <w:p w14:paraId="419D59C6">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03B0DA10">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4726B129">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3C1E9B15">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4A1D7CCF">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3AA0893C">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0998F1A5">
      <w:pPr>
        <w:widowControl/>
        <w:spacing w:line="400" w:lineRule="exact"/>
        <w:ind w:firstLine="560" w:firstLineChars="20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highlight w:val="none"/>
        </w:rPr>
        <w:br w:type="column"/>
      </w:r>
      <w:r>
        <w:rPr>
          <w:rFonts w:hint="eastAsia" w:ascii="方正仿宋_GBK" w:hAnsi="方正仿宋_GBK" w:eastAsia="方正仿宋_GBK" w:cs="方正仿宋_GBK"/>
          <w:sz w:val="24"/>
          <w:szCs w:val="24"/>
          <w:highlight w:val="none"/>
          <w:lang w:val="en-US" w:eastAsia="zh-CN"/>
        </w:rPr>
        <w:t>3.</w:t>
      </w:r>
      <w:r>
        <w:rPr>
          <w:rFonts w:hint="eastAsia" w:ascii="方正仿宋_GBK" w:hAnsi="方正仿宋_GBK" w:eastAsia="方正仿宋_GBK" w:cs="方正仿宋_GBK"/>
          <w:sz w:val="24"/>
          <w:szCs w:val="24"/>
          <w:highlight w:val="none"/>
        </w:rPr>
        <w:t>法定代表人授权委托书（格式）</w:t>
      </w:r>
    </w:p>
    <w:p w14:paraId="6BF68AD4">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    </w:t>
      </w:r>
    </w:p>
    <w:p w14:paraId="7B547C8E">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8"/>
          <w:highlight w:val="none"/>
          <w:lang w:eastAsia="zh-CN"/>
        </w:rPr>
        <w:t>项目名称</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highlight w:val="none"/>
          <w:u w:val="single"/>
        </w:rPr>
        <w:t xml:space="preserve">                                                </w:t>
      </w:r>
    </w:p>
    <w:p w14:paraId="15C0A0F8">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3AE019B5">
      <w:pPr>
        <w:tabs>
          <w:tab w:val="left" w:pos="6300"/>
        </w:tabs>
        <w:snapToGrid w:val="0"/>
        <w:spacing w:line="500" w:lineRule="exac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致：</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u w:val="single"/>
          <w:lang w:eastAsia="zh-CN"/>
        </w:rPr>
        <w:t>重庆市铜梁区人民医院</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highlight w:val="none"/>
          <w:lang w:eastAsia="zh-CN"/>
        </w:rPr>
        <w:t>采购人</w:t>
      </w:r>
      <w:r>
        <w:rPr>
          <w:rFonts w:hint="eastAsia" w:ascii="方正仿宋_GBK" w:hAnsi="方正仿宋_GBK" w:eastAsia="方正仿宋_GBK" w:cs="方正仿宋_GBK"/>
          <w:sz w:val="24"/>
          <w:highlight w:val="none"/>
        </w:rPr>
        <w:t>名称）：</w:t>
      </w:r>
    </w:p>
    <w:p w14:paraId="41E4821C">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（供应商法定代表人名称）是</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（供应商名称）的法定代表人，特授权</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（被授权人姓名及身份证代码）代表我单位全权办理上述项目的报价、签约等具体工作，并签署全部有关文件、协议及合同。</w:t>
      </w:r>
    </w:p>
    <w:p w14:paraId="019FDCA9">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我单位对被授权人的</w:t>
      </w:r>
      <w:r>
        <w:rPr>
          <w:rFonts w:hint="eastAsia" w:ascii="方正仿宋_GBK" w:hAnsi="方正仿宋_GBK" w:eastAsia="方正仿宋_GBK" w:cs="方正仿宋_GBK"/>
          <w:sz w:val="24"/>
          <w:szCs w:val="28"/>
          <w:highlight w:val="none"/>
        </w:rPr>
        <w:t>签署</w:t>
      </w:r>
      <w:r>
        <w:rPr>
          <w:rFonts w:hint="eastAsia" w:ascii="方正仿宋_GBK" w:hAnsi="方正仿宋_GBK" w:eastAsia="方正仿宋_GBK" w:cs="方正仿宋_GBK"/>
          <w:sz w:val="24"/>
          <w:highlight w:val="none"/>
        </w:rPr>
        <w:t>负全部责任。</w:t>
      </w:r>
    </w:p>
    <w:p w14:paraId="2D30AAFE">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在撤销授权的书面通知以前，本授权书一直有效。被授权人在授权书有效期内签署的所有文件不因授权的撤销而失效。</w:t>
      </w:r>
    </w:p>
    <w:p w14:paraId="04BF6C63">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76F64110">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6565945A">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被授权人：                                 供应商法定代表人：</w:t>
      </w:r>
    </w:p>
    <w:p w14:paraId="3F5B9BC7">
      <w:pPr>
        <w:tabs>
          <w:tab w:val="left" w:pos="6300"/>
        </w:tabs>
        <w:snapToGrid w:val="0"/>
        <w:spacing w:line="500" w:lineRule="exact"/>
        <w:ind w:firstLine="570"/>
        <w:rPr>
          <w:rFonts w:hint="eastAsia" w:ascii="方正仿宋_GBK" w:hAnsi="方正仿宋_GBK" w:eastAsia="方正仿宋_GBK" w:cs="方正仿宋_GBK"/>
          <w:sz w:val="24"/>
          <w:szCs w:val="28"/>
          <w:highlight w:val="none"/>
        </w:rPr>
      </w:pPr>
      <w:r>
        <w:rPr>
          <w:rFonts w:hint="eastAsia" w:ascii="方正仿宋_GBK" w:hAnsi="方正仿宋_GBK" w:eastAsia="方正仿宋_GBK" w:cs="方正仿宋_GBK"/>
          <w:sz w:val="24"/>
          <w:szCs w:val="28"/>
          <w:highlight w:val="none"/>
        </w:rPr>
        <w:t>（签署或盖章）                                （签署或盖章）</w:t>
      </w:r>
    </w:p>
    <w:p w14:paraId="177D4B26">
      <w:pPr>
        <w:tabs>
          <w:tab w:val="left" w:pos="6300"/>
        </w:tabs>
        <w:snapToGrid w:val="0"/>
        <w:spacing w:line="500" w:lineRule="exact"/>
        <w:ind w:firstLine="570"/>
        <w:rPr>
          <w:rFonts w:hint="eastAsia" w:ascii="方正仿宋_GBK" w:hAnsi="方正仿宋_GBK" w:eastAsia="方正仿宋_GBK" w:cs="方正仿宋_GBK"/>
          <w:sz w:val="24"/>
          <w:szCs w:val="28"/>
          <w:highlight w:val="none"/>
        </w:rPr>
      </w:pPr>
    </w:p>
    <w:p w14:paraId="42A63CC4">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6D5A2E50">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（附：被授权人身份证正反面复印件）</w:t>
      </w:r>
    </w:p>
    <w:p w14:paraId="58393D5C">
      <w:pPr>
        <w:tabs>
          <w:tab w:val="left" w:pos="6300"/>
        </w:tabs>
        <w:snapToGrid w:val="0"/>
        <w:spacing w:line="500" w:lineRule="exact"/>
        <w:ind w:firstLine="57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                                          </w:t>
      </w:r>
    </w:p>
    <w:p w14:paraId="29762A4E">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5EBA6BA2">
      <w:pPr>
        <w:tabs>
          <w:tab w:val="left" w:pos="6300"/>
        </w:tabs>
        <w:snapToGrid w:val="0"/>
        <w:spacing w:line="500" w:lineRule="exact"/>
        <w:ind w:firstLine="570"/>
        <w:rPr>
          <w:rFonts w:hint="eastAsia" w:ascii="方正仿宋_GBK" w:hAnsi="方正仿宋_GBK" w:eastAsia="方正仿宋_GBK" w:cs="方正仿宋_GBK"/>
          <w:sz w:val="24"/>
          <w:highlight w:val="none"/>
        </w:rPr>
      </w:pPr>
    </w:p>
    <w:p w14:paraId="361C45F7">
      <w:pPr>
        <w:tabs>
          <w:tab w:val="left" w:pos="6300"/>
        </w:tabs>
        <w:snapToGrid w:val="0"/>
        <w:spacing w:line="500" w:lineRule="exact"/>
        <w:ind w:right="480" w:firstLine="570"/>
        <w:jc w:val="righ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（供应商公章）</w:t>
      </w:r>
    </w:p>
    <w:p w14:paraId="3D24FF52">
      <w:pPr>
        <w:tabs>
          <w:tab w:val="left" w:pos="6300"/>
        </w:tabs>
        <w:snapToGrid w:val="0"/>
        <w:spacing w:line="500" w:lineRule="exact"/>
        <w:ind w:right="480" w:firstLine="570"/>
        <w:jc w:val="righ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年   月   日</w:t>
      </w:r>
    </w:p>
    <w:p w14:paraId="76CFB95D">
      <w:pPr>
        <w:tabs>
          <w:tab w:val="left" w:pos="6300"/>
        </w:tabs>
        <w:snapToGrid w:val="0"/>
        <w:spacing w:line="500" w:lineRule="exact"/>
        <w:ind w:right="480" w:firstLine="570"/>
        <w:jc w:val="lef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被授权人电话：XXXXXXX     </w:t>
      </w:r>
    </w:p>
    <w:p w14:paraId="4C5C5FC5">
      <w:pPr>
        <w:tabs>
          <w:tab w:val="left" w:pos="6300"/>
        </w:tabs>
        <w:snapToGrid w:val="0"/>
        <w:spacing w:line="500" w:lineRule="exact"/>
        <w:ind w:right="480" w:firstLine="570"/>
        <w:jc w:val="lef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注：若为法定代表人办理并签署响应文件的，不提供此文件。</w:t>
      </w:r>
    </w:p>
    <w:p w14:paraId="020700D8">
      <w:pPr>
        <w:tabs>
          <w:tab w:val="left" w:pos="6300"/>
        </w:tabs>
        <w:snapToGrid w:val="0"/>
        <w:spacing w:line="400" w:lineRule="exact"/>
        <w:ind w:firstLine="573"/>
        <w:rPr>
          <w:rFonts w:hint="eastAsia" w:ascii="方正仿宋_GBK" w:hAnsi="方正仿宋_GBK" w:eastAsia="方正仿宋_GBK" w:cs="方正仿宋_GBK"/>
          <w:sz w:val="24"/>
          <w:highlight w:val="none"/>
        </w:rPr>
      </w:pPr>
    </w:p>
    <w:p w14:paraId="759CBDD2">
      <w:pPr>
        <w:widowControl/>
        <w:spacing w:line="400" w:lineRule="exact"/>
        <w:ind w:firstLine="560" w:firstLineChars="20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highlight w:val="none"/>
        </w:rPr>
        <w:br w:type="column"/>
      </w:r>
      <w:r>
        <w:rPr>
          <w:rFonts w:hint="eastAsia" w:ascii="方正仿宋_GBK" w:hAnsi="方正仿宋_GBK" w:eastAsia="方正仿宋_GBK" w:cs="方正仿宋_GBK"/>
          <w:sz w:val="24"/>
          <w:szCs w:val="24"/>
          <w:highlight w:val="none"/>
          <w:lang w:val="en-US" w:eastAsia="zh-CN"/>
        </w:rPr>
        <w:t>4.</w:t>
      </w:r>
      <w:r>
        <w:rPr>
          <w:rFonts w:hint="eastAsia" w:ascii="方正仿宋_GBK" w:hAnsi="方正仿宋_GBK" w:eastAsia="方正仿宋_GBK" w:cs="方正仿宋_GBK"/>
          <w:sz w:val="24"/>
          <w:szCs w:val="24"/>
          <w:highlight w:val="none"/>
        </w:rPr>
        <w:t>基本资格条件承诺函（格式）</w:t>
      </w:r>
    </w:p>
    <w:p w14:paraId="773113CA">
      <w:pPr>
        <w:tabs>
          <w:tab w:val="left" w:pos="6300"/>
        </w:tabs>
        <w:snapToGrid w:val="0"/>
        <w:spacing w:line="500" w:lineRule="exact"/>
        <w:ind w:firstLine="643" w:firstLineChars="200"/>
        <w:jc w:val="center"/>
        <w:rPr>
          <w:rFonts w:hint="eastAsia" w:ascii="方正仿宋_GBK" w:hAnsi="方正仿宋_GBK" w:eastAsia="方正仿宋_GBK" w:cs="方正仿宋_GBK"/>
          <w:b/>
          <w:bCs/>
          <w:sz w:val="32"/>
          <w:szCs w:val="32"/>
          <w:highlight w:val="none"/>
        </w:rPr>
      </w:pPr>
      <w:r>
        <w:rPr>
          <w:rFonts w:hint="eastAsia" w:ascii="方正仿宋_GBK" w:hAnsi="方正仿宋_GBK" w:eastAsia="方正仿宋_GBK" w:cs="方正仿宋_GBK"/>
          <w:b/>
          <w:bCs/>
          <w:sz w:val="32"/>
          <w:szCs w:val="32"/>
          <w:highlight w:val="none"/>
        </w:rPr>
        <w:t>基本资格条件承诺函</w:t>
      </w:r>
    </w:p>
    <w:p w14:paraId="25819A4E">
      <w:pPr>
        <w:tabs>
          <w:tab w:val="left" w:pos="6300"/>
        </w:tabs>
        <w:snapToGrid w:val="0"/>
        <w:spacing w:line="530" w:lineRule="exact"/>
        <w:rPr>
          <w:rFonts w:hint="eastAsia" w:ascii="方正仿宋_GBK" w:hAnsi="方正仿宋_GBK" w:eastAsia="方正仿宋_GBK" w:cs="方正仿宋_GBK"/>
          <w:sz w:val="24"/>
          <w:highlight w:val="none"/>
        </w:rPr>
      </w:pPr>
    </w:p>
    <w:p w14:paraId="6BFF8B7A">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致</w:t>
      </w:r>
      <w:r>
        <w:rPr>
          <w:rFonts w:hint="eastAsia" w:ascii="方正仿宋_GBK" w:hAnsi="方正仿宋_GBK" w:eastAsia="方正仿宋_GBK" w:cs="方正仿宋_GBK"/>
          <w:sz w:val="24"/>
          <w:highlight w:val="none"/>
          <w:u w:val="single"/>
          <w:lang w:eastAsia="zh-CN"/>
        </w:rPr>
        <w:t>重庆市铜梁区人民医院</w:t>
      </w:r>
      <w:r>
        <w:rPr>
          <w:rFonts w:hint="eastAsia" w:ascii="方正仿宋_GBK" w:hAnsi="方正仿宋_GBK" w:eastAsia="方正仿宋_GBK" w:cs="方正仿宋_GBK"/>
          <w:sz w:val="24"/>
          <w:highlight w:val="none"/>
        </w:rPr>
        <w:t>（</w:t>
      </w:r>
      <w:r>
        <w:rPr>
          <w:rFonts w:hint="eastAsia" w:ascii="方正仿宋_GBK" w:hAnsi="方正仿宋_GBK" w:eastAsia="方正仿宋_GBK" w:cs="方正仿宋_GBK"/>
          <w:sz w:val="24"/>
          <w:highlight w:val="none"/>
          <w:lang w:eastAsia="zh-CN"/>
        </w:rPr>
        <w:t>采购人</w:t>
      </w:r>
      <w:r>
        <w:rPr>
          <w:rFonts w:hint="eastAsia" w:ascii="方正仿宋_GBK" w:hAnsi="方正仿宋_GBK" w:eastAsia="方正仿宋_GBK" w:cs="方正仿宋_GBK"/>
          <w:sz w:val="24"/>
          <w:highlight w:val="none"/>
        </w:rPr>
        <w:t>名称）：</w:t>
      </w:r>
    </w:p>
    <w:p w14:paraId="255E39A5">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 xml:space="preserve">    </w:t>
      </w:r>
      <w:r>
        <w:rPr>
          <w:rFonts w:hint="eastAsia" w:ascii="方正仿宋_GBK" w:hAnsi="方正仿宋_GBK" w:eastAsia="方正仿宋_GBK" w:cs="方正仿宋_GBK"/>
          <w:sz w:val="24"/>
          <w:highlight w:val="none"/>
          <w:u w:val="single"/>
        </w:rPr>
        <w:t xml:space="preserve">              </w:t>
      </w:r>
      <w:r>
        <w:rPr>
          <w:rFonts w:hint="eastAsia" w:ascii="方正仿宋_GBK" w:hAnsi="方正仿宋_GBK" w:eastAsia="方正仿宋_GBK" w:cs="方正仿宋_GBK"/>
          <w:sz w:val="24"/>
          <w:highlight w:val="none"/>
        </w:rPr>
        <w:t>（供应商名称）郑重承诺：</w:t>
      </w:r>
    </w:p>
    <w:p w14:paraId="2E0F3A1C">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1.我方具有良好的商业信誉和健全的财务会计制度，具有履行合同所必需的设备和专业技术能力，具</w:t>
      </w:r>
      <w:r>
        <w:rPr>
          <w:rFonts w:hint="eastAsia" w:ascii="方正仿宋_GBK" w:hAnsi="方正仿宋_GBK" w:eastAsia="方正仿宋_GBK" w:cs="方正仿宋_GBK"/>
          <w:sz w:val="24"/>
          <w:highlight w:val="none"/>
          <w:lang w:val="zh-CN"/>
        </w:rPr>
        <w:t>有依法缴纳税收和社会保障金的良好记录</w:t>
      </w:r>
      <w:r>
        <w:rPr>
          <w:rFonts w:hint="eastAsia" w:ascii="方正仿宋_GBK" w:hAnsi="方正仿宋_GBK" w:eastAsia="方正仿宋_GBK" w:cs="方正仿宋_GBK"/>
          <w:sz w:val="24"/>
          <w:highlight w:val="none"/>
        </w:rPr>
        <w:t>，参加本项目采购活动前三年内无重大违法活动记录。</w:t>
      </w:r>
    </w:p>
    <w:p w14:paraId="326F32EF">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2.我方未列入在信用中国网站（www.creditchina.gov.cn）“失信被执行人”、“重大税收违法案件当事人名单”中，也未列入中国政府采购网（www.ccgp.gov.cn）“政府采购严重违法失信行为记录名单”中。</w:t>
      </w:r>
    </w:p>
    <w:p w14:paraId="55BA7330">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3.我方在采购项目评审（评标）环节结束后，随时接受</w:t>
      </w:r>
      <w:r>
        <w:rPr>
          <w:rFonts w:hint="eastAsia" w:ascii="方正仿宋_GBK" w:hAnsi="方正仿宋_GBK" w:eastAsia="方正仿宋_GBK" w:cs="方正仿宋_GBK"/>
          <w:sz w:val="24"/>
          <w:highlight w:val="none"/>
          <w:lang w:eastAsia="zh-CN"/>
        </w:rPr>
        <w:t>采购人</w:t>
      </w:r>
      <w:r>
        <w:rPr>
          <w:rFonts w:hint="eastAsia" w:ascii="方正仿宋_GBK" w:hAnsi="方正仿宋_GBK" w:eastAsia="方正仿宋_GBK" w:cs="方正仿宋_GBK"/>
          <w:sz w:val="24"/>
          <w:highlight w:val="none"/>
        </w:rPr>
        <w:t>的检查验证，配合提供相关证明材料，证明符合《中华人民共和国政府采购法》规定的供应商基本资格条件。</w:t>
      </w:r>
    </w:p>
    <w:p w14:paraId="7468C505">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我方对以上承诺负全部法律责任。</w:t>
      </w:r>
    </w:p>
    <w:p w14:paraId="70B90C04">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特此承诺。</w:t>
      </w:r>
    </w:p>
    <w:p w14:paraId="16C14DFC">
      <w:pPr>
        <w:tabs>
          <w:tab w:val="left" w:pos="6300"/>
        </w:tabs>
        <w:snapToGrid w:val="0"/>
        <w:spacing w:line="500" w:lineRule="exact"/>
        <w:ind w:firstLine="480" w:firstLineChars="200"/>
        <w:rPr>
          <w:rFonts w:hint="eastAsia" w:ascii="方正仿宋_GBK" w:hAnsi="方正仿宋_GBK" w:eastAsia="方正仿宋_GBK" w:cs="方正仿宋_GBK"/>
          <w:sz w:val="24"/>
          <w:highlight w:val="none"/>
        </w:rPr>
      </w:pPr>
    </w:p>
    <w:p w14:paraId="0525E47F">
      <w:pPr>
        <w:tabs>
          <w:tab w:val="left" w:pos="6300"/>
        </w:tabs>
        <w:snapToGrid w:val="0"/>
        <w:spacing w:line="500" w:lineRule="exact"/>
        <w:ind w:firstLine="480" w:firstLineChars="200"/>
        <w:jc w:val="right"/>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highlight w:val="none"/>
        </w:rPr>
        <w:t>（供应商公章）</w:t>
      </w:r>
    </w:p>
    <w:p w14:paraId="4DA4F9FF">
      <w:pPr>
        <w:widowControl/>
        <w:spacing w:line="400" w:lineRule="exact"/>
        <w:ind w:firstLine="7920" w:firstLineChars="330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sz w:val="24"/>
          <w:highlight w:val="none"/>
        </w:rPr>
        <w:t>年   月   日</w:t>
      </w:r>
    </w:p>
    <w:p w14:paraId="28961CEC">
      <w:pPr>
        <w:widowControl/>
        <w:spacing w:line="400" w:lineRule="exact"/>
        <w:ind w:firstLine="560" w:firstLineChars="200"/>
        <w:jc w:val="lef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highlight w:val="none"/>
        </w:rPr>
        <w:br w:type="page"/>
      </w:r>
      <w:r>
        <w:rPr>
          <w:rFonts w:hint="eastAsia" w:ascii="方正仿宋_GBK" w:hAnsi="方正仿宋_GBK" w:eastAsia="方正仿宋_GBK" w:cs="方正仿宋_GBK"/>
          <w:sz w:val="24"/>
          <w:szCs w:val="24"/>
          <w:highlight w:val="none"/>
          <w:lang w:val="en-US" w:eastAsia="zh-CN"/>
        </w:rPr>
        <w:t>5.</w:t>
      </w:r>
      <w:r>
        <w:rPr>
          <w:rFonts w:hint="eastAsia" w:ascii="方正仿宋_GBK" w:hAnsi="方正仿宋_GBK" w:eastAsia="方正仿宋_GBK" w:cs="方正仿宋_GBK"/>
          <w:sz w:val="24"/>
          <w:szCs w:val="24"/>
          <w:highlight w:val="none"/>
        </w:rPr>
        <w:t>特定资格条件证书或证明文件</w:t>
      </w:r>
    </w:p>
    <w:p w14:paraId="4BBB0577">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520AF216">
      <w:pPr>
        <w:pStyle w:val="2"/>
        <w:adjustRightInd w:val="0"/>
        <w:snapToGrid w:val="0"/>
        <w:spacing w:before="0" w:after="0" w:line="400" w:lineRule="exact"/>
        <w:ind w:firstLine="482" w:firstLineChars="200"/>
        <w:rPr>
          <w:rFonts w:hint="eastAsia" w:ascii="方正仿宋_GBK" w:hAnsi="方正仿宋_GBK" w:eastAsia="方正仿宋_GBK" w:cs="方正仿宋_GBK"/>
          <w:sz w:val="24"/>
          <w:highlight w:val="none"/>
        </w:rPr>
      </w:pPr>
      <w:r>
        <w:rPr>
          <w:rFonts w:hint="eastAsia" w:ascii="方正仿宋_GBK" w:hAnsi="方正仿宋_GBK" w:eastAsia="方正仿宋_GBK" w:cs="方正仿宋_GBK"/>
          <w:sz w:val="24"/>
          <w:szCs w:val="24"/>
          <w:highlight w:val="none"/>
        </w:rPr>
        <w:br w:type="page"/>
      </w:r>
      <w:bookmarkEnd w:id="228"/>
      <w:bookmarkEnd w:id="229"/>
      <w:bookmarkEnd w:id="230"/>
      <w:bookmarkStart w:id="231" w:name="_Toc17010"/>
      <w:bookmarkStart w:id="232" w:name="_Toc1710"/>
      <w:bookmarkStart w:id="233" w:name="_Toc2080"/>
      <w:bookmarkStart w:id="234" w:name="_Toc65660383"/>
      <w:bookmarkStart w:id="235" w:name="_Toc15815"/>
      <w:bookmarkStart w:id="236" w:name="_Toc8132"/>
      <w:r>
        <w:rPr>
          <w:rFonts w:hint="eastAsia" w:ascii="方正仿宋_GBK" w:hAnsi="方正仿宋_GBK" w:eastAsia="方正仿宋_GBK" w:cs="方正仿宋_GBK"/>
          <w:sz w:val="24"/>
          <w:highlight w:val="none"/>
          <w:lang w:eastAsia="zh-CN"/>
        </w:rPr>
        <w:t>（五）</w:t>
      </w:r>
      <w:r>
        <w:rPr>
          <w:rFonts w:hint="eastAsia" w:ascii="方正仿宋_GBK" w:hAnsi="方正仿宋_GBK" w:eastAsia="方正仿宋_GBK" w:cs="方正仿宋_GBK"/>
          <w:sz w:val="24"/>
          <w:highlight w:val="none"/>
        </w:rPr>
        <w:t>其他资料</w:t>
      </w:r>
      <w:bookmarkEnd w:id="231"/>
      <w:bookmarkEnd w:id="232"/>
      <w:bookmarkEnd w:id="233"/>
      <w:bookmarkEnd w:id="234"/>
      <w:bookmarkEnd w:id="235"/>
      <w:bookmarkEnd w:id="236"/>
    </w:p>
    <w:p w14:paraId="686A3731">
      <w:pPr>
        <w:widowControl/>
        <w:spacing w:line="400" w:lineRule="exact"/>
        <w:jc w:val="left"/>
        <w:rPr>
          <w:rFonts w:hint="eastAsia" w:ascii="方正仿宋_GBK" w:hAnsi="方正仿宋_GBK" w:eastAsia="方正仿宋_GBK" w:cs="方正仿宋_GBK"/>
          <w:sz w:val="24"/>
          <w:szCs w:val="24"/>
          <w:highlight w:val="none"/>
          <w:lang w:eastAsia="zh-CN"/>
        </w:rPr>
      </w:pPr>
      <w:r>
        <w:rPr>
          <w:rFonts w:hint="eastAsia" w:ascii="方正仿宋_GBK" w:hAnsi="方正仿宋_GBK" w:eastAsia="方正仿宋_GBK" w:cs="方正仿宋_GBK"/>
          <w:sz w:val="24"/>
          <w:szCs w:val="24"/>
          <w:highlight w:val="none"/>
          <w:lang w:val="en-US" w:eastAsia="zh-CN"/>
        </w:rPr>
        <w:t>1.报名表</w:t>
      </w:r>
    </w:p>
    <w:p w14:paraId="02691ACB">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报名表</w:t>
      </w:r>
    </w:p>
    <w:p w14:paraId="19D33595">
      <w:pPr>
        <w:spacing w:line="560" w:lineRule="exact"/>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投标单位（公章）:                              时间：    年  月   日</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6520"/>
      </w:tblGrid>
      <w:tr w14:paraId="70E1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noWrap w:val="0"/>
            <w:vAlign w:val="top"/>
          </w:tcPr>
          <w:p w14:paraId="219B9E3A">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投标项目名称</w:t>
            </w:r>
          </w:p>
        </w:tc>
        <w:tc>
          <w:tcPr>
            <w:tcW w:w="6520" w:type="dxa"/>
            <w:noWrap w:val="0"/>
            <w:vAlign w:val="top"/>
          </w:tcPr>
          <w:p w14:paraId="5F85DC1C">
            <w:pPr>
              <w:spacing w:line="560" w:lineRule="exact"/>
              <w:jc w:val="center"/>
              <w:rPr>
                <w:rFonts w:hint="eastAsia" w:ascii="方正仿宋_GBK" w:hAnsi="方正仿宋_GBK" w:eastAsia="方正仿宋_GBK" w:cs="方正仿宋_GBK"/>
                <w:bCs/>
                <w:kern w:val="0"/>
                <w:sz w:val="24"/>
                <w:szCs w:val="24"/>
                <w:highlight w:val="none"/>
              </w:rPr>
            </w:pPr>
          </w:p>
        </w:tc>
      </w:tr>
      <w:tr w14:paraId="0D48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noWrap w:val="0"/>
            <w:vAlign w:val="top"/>
          </w:tcPr>
          <w:p w14:paraId="4FBECA19">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投标项目编号</w:t>
            </w:r>
          </w:p>
        </w:tc>
        <w:tc>
          <w:tcPr>
            <w:tcW w:w="6520" w:type="dxa"/>
            <w:noWrap w:val="0"/>
            <w:vAlign w:val="top"/>
          </w:tcPr>
          <w:p w14:paraId="7629DE3E">
            <w:pPr>
              <w:spacing w:line="560" w:lineRule="exact"/>
              <w:jc w:val="center"/>
              <w:rPr>
                <w:rFonts w:hint="eastAsia" w:ascii="方正仿宋_GBK" w:hAnsi="方正仿宋_GBK" w:eastAsia="方正仿宋_GBK" w:cs="方正仿宋_GBK"/>
                <w:bCs/>
                <w:kern w:val="0"/>
                <w:sz w:val="24"/>
                <w:szCs w:val="24"/>
                <w:highlight w:val="none"/>
              </w:rPr>
            </w:pPr>
          </w:p>
        </w:tc>
      </w:tr>
      <w:tr w14:paraId="34F19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noWrap w:val="0"/>
            <w:vAlign w:val="top"/>
          </w:tcPr>
          <w:p w14:paraId="7D47AED4">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单位地址</w:t>
            </w:r>
          </w:p>
        </w:tc>
        <w:tc>
          <w:tcPr>
            <w:tcW w:w="6520" w:type="dxa"/>
            <w:noWrap w:val="0"/>
            <w:vAlign w:val="top"/>
          </w:tcPr>
          <w:p w14:paraId="5CCDF102">
            <w:pPr>
              <w:spacing w:line="560" w:lineRule="exact"/>
              <w:jc w:val="center"/>
              <w:rPr>
                <w:rFonts w:hint="eastAsia" w:ascii="方正仿宋_GBK" w:hAnsi="方正仿宋_GBK" w:eastAsia="方正仿宋_GBK" w:cs="方正仿宋_GBK"/>
                <w:bCs/>
                <w:kern w:val="0"/>
                <w:sz w:val="24"/>
                <w:szCs w:val="24"/>
                <w:highlight w:val="none"/>
              </w:rPr>
            </w:pPr>
          </w:p>
        </w:tc>
      </w:tr>
      <w:tr w14:paraId="4B60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noWrap w:val="0"/>
            <w:vAlign w:val="top"/>
          </w:tcPr>
          <w:p w14:paraId="375BCF8C">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联系人姓名</w:t>
            </w:r>
          </w:p>
        </w:tc>
        <w:tc>
          <w:tcPr>
            <w:tcW w:w="6520" w:type="dxa"/>
            <w:noWrap w:val="0"/>
            <w:vAlign w:val="top"/>
          </w:tcPr>
          <w:p w14:paraId="1752871E">
            <w:pPr>
              <w:spacing w:line="560" w:lineRule="exact"/>
              <w:jc w:val="center"/>
              <w:rPr>
                <w:rFonts w:hint="eastAsia" w:ascii="方正仿宋_GBK" w:hAnsi="方正仿宋_GBK" w:eastAsia="方正仿宋_GBK" w:cs="方正仿宋_GBK"/>
                <w:bCs/>
                <w:kern w:val="0"/>
                <w:sz w:val="24"/>
                <w:szCs w:val="24"/>
                <w:highlight w:val="none"/>
              </w:rPr>
            </w:pPr>
          </w:p>
        </w:tc>
      </w:tr>
      <w:tr w14:paraId="74B1E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69" w:type="dxa"/>
            <w:noWrap w:val="0"/>
            <w:vAlign w:val="top"/>
          </w:tcPr>
          <w:p w14:paraId="4C641B64">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联系人电话</w:t>
            </w:r>
          </w:p>
        </w:tc>
        <w:tc>
          <w:tcPr>
            <w:tcW w:w="6520" w:type="dxa"/>
            <w:noWrap w:val="0"/>
            <w:vAlign w:val="top"/>
          </w:tcPr>
          <w:p w14:paraId="31868BD4">
            <w:pPr>
              <w:spacing w:line="560" w:lineRule="exact"/>
              <w:jc w:val="center"/>
              <w:rPr>
                <w:rFonts w:hint="eastAsia" w:ascii="方正仿宋_GBK" w:hAnsi="方正仿宋_GBK" w:eastAsia="方正仿宋_GBK" w:cs="方正仿宋_GBK"/>
                <w:bCs/>
                <w:kern w:val="0"/>
                <w:sz w:val="24"/>
                <w:szCs w:val="24"/>
                <w:highlight w:val="none"/>
              </w:rPr>
            </w:pPr>
          </w:p>
        </w:tc>
      </w:tr>
      <w:tr w14:paraId="68BA4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50A53E89">
            <w:pPr>
              <w:spacing w:line="560" w:lineRule="exact"/>
              <w:jc w:val="center"/>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投标报名资料</w:t>
            </w:r>
          </w:p>
        </w:tc>
      </w:tr>
      <w:tr w14:paraId="0967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3EEBE0E2">
            <w:pPr>
              <w:spacing w:line="560" w:lineRule="exact"/>
              <w:jc w:val="left"/>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1、营业执照复印件加盖鲜章</w:t>
            </w:r>
          </w:p>
        </w:tc>
      </w:tr>
      <w:tr w14:paraId="3E4E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4AE7ACB3">
            <w:pPr>
              <w:spacing w:line="560" w:lineRule="exact"/>
              <w:rPr>
                <w:rFonts w:hint="eastAsia" w:ascii="方正仿宋_GBK" w:hAnsi="方正仿宋_GBK" w:eastAsia="方正仿宋_GBK" w:cs="方正仿宋_GBK"/>
                <w:bCs/>
                <w:kern w:val="0"/>
                <w:sz w:val="24"/>
                <w:szCs w:val="24"/>
                <w:highlight w:val="none"/>
              </w:rPr>
            </w:pPr>
            <w:r>
              <w:rPr>
                <w:rFonts w:hint="eastAsia" w:ascii="方正仿宋_GBK" w:hAnsi="方正仿宋_GBK" w:eastAsia="方正仿宋_GBK" w:cs="方正仿宋_GBK"/>
                <w:bCs/>
                <w:kern w:val="0"/>
                <w:sz w:val="24"/>
                <w:szCs w:val="24"/>
                <w:highlight w:val="none"/>
              </w:rPr>
              <w:t>2、法定代表人身份证明书</w:t>
            </w:r>
          </w:p>
        </w:tc>
      </w:tr>
      <w:tr w14:paraId="24DA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73ADEEA2">
            <w:pPr>
              <w:spacing w:line="520" w:lineRule="exact"/>
              <w:rPr>
                <w:rFonts w:hint="eastAsia" w:ascii="方正仿宋_GBK" w:hAnsi="方正仿宋_GBK" w:eastAsia="方正仿宋_GBK" w:cs="方正仿宋_GBK"/>
                <w:sz w:val="24"/>
                <w:szCs w:val="24"/>
                <w:highlight w:val="none"/>
              </w:rPr>
            </w:pPr>
            <w:r>
              <w:rPr>
                <w:rFonts w:hint="eastAsia" w:ascii="方正仿宋_GBK" w:hAnsi="方正仿宋_GBK" w:eastAsia="方正仿宋_GBK" w:cs="方正仿宋_GBK"/>
                <w:bCs/>
                <w:kern w:val="0"/>
                <w:sz w:val="24"/>
                <w:szCs w:val="24"/>
                <w:highlight w:val="none"/>
              </w:rPr>
              <w:t>3、法定代表人授权委托书</w:t>
            </w:r>
          </w:p>
        </w:tc>
      </w:tr>
      <w:tr w14:paraId="74DC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01BB14E9">
            <w:pPr>
              <w:spacing w:line="560" w:lineRule="exact"/>
              <w:jc w:val="center"/>
              <w:rPr>
                <w:rFonts w:hint="eastAsia" w:ascii="方正仿宋_GBK" w:hAnsi="方正仿宋_GBK" w:eastAsia="方正仿宋_GBK" w:cs="方正仿宋_GBK"/>
                <w:bCs/>
                <w:kern w:val="0"/>
                <w:sz w:val="24"/>
                <w:szCs w:val="24"/>
                <w:highlight w:val="none"/>
              </w:rPr>
            </w:pPr>
          </w:p>
        </w:tc>
      </w:tr>
      <w:tr w14:paraId="4F0C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noWrap w:val="0"/>
            <w:vAlign w:val="top"/>
          </w:tcPr>
          <w:p w14:paraId="37CB2944">
            <w:pPr>
              <w:spacing w:line="560" w:lineRule="exact"/>
              <w:jc w:val="center"/>
              <w:rPr>
                <w:rFonts w:hint="eastAsia" w:ascii="方正仿宋_GBK" w:hAnsi="方正仿宋_GBK" w:eastAsia="方正仿宋_GBK" w:cs="方正仿宋_GBK"/>
                <w:bCs/>
                <w:kern w:val="0"/>
                <w:sz w:val="24"/>
                <w:szCs w:val="24"/>
                <w:highlight w:val="none"/>
              </w:rPr>
            </w:pPr>
          </w:p>
        </w:tc>
      </w:tr>
    </w:tbl>
    <w:p w14:paraId="6C5558CE">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1AA768D5">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51F67078">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1BE45E29">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62BC39A6">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00285CFA">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14B3171A">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37453856">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46D6B805">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55AA13E1">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24B61164">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00A3356F">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369598F4">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56353789">
      <w:pPr>
        <w:widowControl/>
        <w:spacing w:line="400" w:lineRule="exact"/>
        <w:ind w:firstLine="480" w:firstLineChars="200"/>
        <w:jc w:val="left"/>
        <w:rPr>
          <w:rFonts w:hint="eastAsia" w:ascii="方正仿宋_GBK" w:hAnsi="方正仿宋_GBK" w:eastAsia="方正仿宋_GBK" w:cs="方正仿宋_GBK"/>
          <w:sz w:val="24"/>
          <w:szCs w:val="24"/>
          <w:highlight w:val="none"/>
        </w:rPr>
      </w:pPr>
    </w:p>
    <w:p w14:paraId="2F608238">
      <w:pPr>
        <w:keepNext w:val="0"/>
        <w:keepLines w:val="0"/>
        <w:adjustRightInd w:val="0"/>
        <w:snapToGrid w:val="0"/>
        <w:spacing w:before="0" w:beforeLines="0" w:beforeAutospacing="0" w:after="0" w:afterLines="0" w:afterAutospacing="0" w:line="560" w:lineRule="exact"/>
        <w:jc w:val="both"/>
        <w:rPr>
          <w:rFonts w:hint="eastAsia" w:ascii="方正仿宋_GBK" w:hAnsi="方正仿宋_GBK" w:eastAsia="方正仿宋_GBK" w:cs="方正仿宋_GBK"/>
          <w:sz w:val="24"/>
          <w:szCs w:val="24"/>
          <w:highlight w:val="none"/>
          <w:lang w:val="en-US" w:eastAsia="zh-CN"/>
        </w:rPr>
      </w:pPr>
      <w:r>
        <w:rPr>
          <w:rFonts w:hint="eastAsia" w:ascii="方正仿宋_GBK" w:hAnsi="方正仿宋_GBK" w:eastAsia="方正仿宋_GBK" w:cs="方正仿宋_GBK"/>
          <w:sz w:val="24"/>
          <w:szCs w:val="24"/>
          <w:highlight w:val="none"/>
          <w:lang w:val="en-US" w:eastAsia="zh-CN"/>
        </w:rPr>
        <w:t>2.售后服务方案</w:t>
      </w:r>
    </w:p>
    <w:p w14:paraId="22E2AD18">
      <w:pPr>
        <w:spacing w:before="120" w:beforeLines="50" w:after="120" w:afterLines="50" w:line="560" w:lineRule="exact"/>
        <w:jc w:val="center"/>
        <w:rPr>
          <w:rFonts w:hint="eastAsia" w:ascii="方正仿宋_GBK" w:hAnsi="方正仿宋_GBK" w:eastAsia="方正仿宋_GBK" w:cs="方正仿宋_GBK"/>
          <w:bCs/>
          <w:sz w:val="24"/>
          <w:szCs w:val="24"/>
          <w:highlight w:val="none"/>
          <w:lang w:val="zh-CN"/>
        </w:rPr>
      </w:pPr>
      <w:r>
        <w:rPr>
          <w:rFonts w:hint="eastAsia" w:ascii="方正仿宋_GBK" w:hAnsi="方正仿宋_GBK" w:eastAsia="方正仿宋_GBK" w:cs="方正仿宋_GBK"/>
          <w:bCs/>
          <w:sz w:val="24"/>
          <w:szCs w:val="24"/>
          <w:highlight w:val="none"/>
          <w:lang w:val="zh-CN"/>
        </w:rPr>
        <w:t>售后服务方案</w:t>
      </w:r>
    </w:p>
    <w:p w14:paraId="3BC74E02">
      <w:pPr>
        <w:spacing w:line="360" w:lineRule="auto"/>
        <w:ind w:firstLine="480" w:firstLineChars="200"/>
        <w:jc w:val="left"/>
        <w:rPr>
          <w:rFonts w:hint="eastAsia" w:ascii="方正仿宋_GBK" w:hAnsi="方正仿宋_GBK" w:eastAsia="方正仿宋_GBK" w:cs="方正仿宋_GBK"/>
          <w:bCs/>
          <w:color w:val="auto"/>
          <w:sz w:val="24"/>
          <w:szCs w:val="24"/>
          <w:highlight w:val="none"/>
          <w:lang w:val="en-US" w:eastAsia="zh-CN"/>
        </w:rPr>
      </w:pPr>
      <w:r>
        <w:rPr>
          <w:rFonts w:hint="eastAsia" w:ascii="方正仿宋_GBK" w:hAnsi="方正仿宋_GBK" w:eastAsia="方正仿宋_GBK" w:cs="方正仿宋_GBK"/>
          <w:bCs/>
          <w:color w:val="auto"/>
          <w:sz w:val="24"/>
          <w:szCs w:val="24"/>
          <w:highlight w:val="none"/>
          <w:lang w:val="zh-CN"/>
        </w:rPr>
        <w:t>（由投标供应商根据项目需求自行拟定。）</w:t>
      </w:r>
    </w:p>
    <w:p w14:paraId="0D18D6AB">
      <w:pPr>
        <w:pStyle w:val="3"/>
        <w:numPr>
          <w:ilvl w:val="0"/>
          <w:numId w:val="0"/>
        </w:numPr>
        <w:rPr>
          <w:rFonts w:hint="eastAsia" w:ascii="方正仿宋_GBK" w:hAnsi="方正仿宋_GBK" w:eastAsia="方正仿宋_GBK" w:cs="方正仿宋_GBK"/>
          <w:color w:val="auto"/>
          <w:highlight w:val="none"/>
          <w:lang w:val="zh-CN"/>
        </w:rPr>
        <w:sectPr>
          <w:headerReference r:id="rId5" w:type="default"/>
          <w:footerReference r:id="rId6" w:type="default"/>
          <w:pgSz w:w="11906" w:h="16838"/>
          <w:pgMar w:top="1417" w:right="1134" w:bottom="1417" w:left="1134" w:header="851" w:footer="992" w:gutter="0"/>
          <w:pgNumType w:fmt="numberInDash"/>
          <w:cols w:space="720" w:num="1"/>
          <w:rtlGutter w:val="0"/>
          <w:docGrid w:type="lines" w:linePitch="321" w:charSpace="0"/>
        </w:sectPr>
      </w:pPr>
    </w:p>
    <w:p w14:paraId="60FC252D">
      <w:pPr>
        <w:widowControl/>
        <w:jc w:val="left"/>
        <w:rPr>
          <w:rFonts w:hint="eastAsia" w:ascii="方正仿宋_GBK" w:hAnsi="方正仿宋_GBK" w:eastAsia="方正仿宋_GBK" w:cs="方正仿宋_GBK"/>
          <w:spacing w:val="-10"/>
          <w:sz w:val="28"/>
          <w:szCs w:val="28"/>
          <w:highlight w:val="none"/>
          <w:lang w:val="en-US" w:eastAsia="zh-CN"/>
        </w:rPr>
      </w:pPr>
      <w:r>
        <w:rPr>
          <w:rFonts w:hint="eastAsia" w:ascii="方正仿宋_GBK" w:hAnsi="方正仿宋_GBK" w:eastAsia="方正仿宋_GBK" w:cs="方正仿宋_GBK"/>
          <w:spacing w:val="-10"/>
          <w:sz w:val="28"/>
          <w:szCs w:val="28"/>
          <w:highlight w:val="none"/>
          <w:lang w:val="en-US" w:eastAsia="zh-CN"/>
        </w:rPr>
        <w:t>封面</w:t>
      </w:r>
    </w:p>
    <w:p w14:paraId="7B607194">
      <w:pPr>
        <w:widowControl/>
        <w:jc w:val="left"/>
        <w:rPr>
          <w:rFonts w:hint="eastAsia" w:ascii="方正仿宋_GBK" w:hAnsi="方正仿宋_GBK" w:eastAsia="方正仿宋_GBK" w:cs="方正仿宋_GBK"/>
          <w:b/>
          <w:bCs/>
          <w:kern w:val="0"/>
          <w:sz w:val="36"/>
          <w:szCs w:val="36"/>
          <w:highlight w:val="none"/>
        </w:rPr>
      </w:pPr>
      <w:r>
        <w:rPr>
          <w:rFonts w:hint="eastAsia" w:ascii="方正仿宋_GBK" w:hAnsi="方正仿宋_GBK" w:eastAsia="方正仿宋_GBK" w:cs="方正仿宋_GBK"/>
          <w:b/>
          <w:bCs/>
          <w:kern w:val="0"/>
          <w:sz w:val="36"/>
          <w:szCs w:val="36"/>
          <w:highlight w:val="none"/>
        </w:rPr>
        <w:t>在</w:t>
      </w:r>
      <w:r>
        <w:rPr>
          <w:rFonts w:hint="eastAsia" w:ascii="方正仿宋_GBK" w:hAnsi="方正仿宋_GBK" w:eastAsia="方正仿宋_GBK" w:cs="方正仿宋_GBK"/>
          <w:b/>
          <w:bCs/>
          <w:kern w:val="0"/>
          <w:sz w:val="36"/>
          <w:szCs w:val="36"/>
          <w:highlight w:val="none"/>
          <w:u w:val="single"/>
        </w:rPr>
        <w:t xml:space="preserve">    </w:t>
      </w:r>
      <w:r>
        <w:rPr>
          <w:rFonts w:hint="eastAsia" w:ascii="方正仿宋_GBK" w:hAnsi="方正仿宋_GBK" w:eastAsia="方正仿宋_GBK" w:cs="方正仿宋_GBK"/>
          <w:b/>
          <w:bCs/>
          <w:kern w:val="0"/>
          <w:sz w:val="36"/>
          <w:szCs w:val="36"/>
          <w:highlight w:val="none"/>
        </w:rPr>
        <w:t>年</w:t>
      </w:r>
      <w:r>
        <w:rPr>
          <w:rFonts w:hint="eastAsia" w:ascii="方正仿宋_GBK" w:hAnsi="方正仿宋_GBK" w:eastAsia="方正仿宋_GBK" w:cs="方正仿宋_GBK"/>
          <w:b/>
          <w:bCs/>
          <w:kern w:val="0"/>
          <w:sz w:val="36"/>
          <w:szCs w:val="36"/>
          <w:highlight w:val="none"/>
          <w:u w:val="single"/>
        </w:rPr>
        <w:t xml:space="preserve">    </w:t>
      </w:r>
      <w:r>
        <w:rPr>
          <w:rFonts w:hint="eastAsia" w:ascii="方正仿宋_GBK" w:hAnsi="方正仿宋_GBK" w:eastAsia="方正仿宋_GBK" w:cs="方正仿宋_GBK"/>
          <w:b/>
          <w:bCs/>
          <w:kern w:val="0"/>
          <w:sz w:val="36"/>
          <w:szCs w:val="36"/>
          <w:highlight w:val="none"/>
        </w:rPr>
        <w:t>月</w:t>
      </w:r>
      <w:r>
        <w:rPr>
          <w:rFonts w:hint="eastAsia" w:ascii="方正仿宋_GBK" w:hAnsi="方正仿宋_GBK" w:eastAsia="方正仿宋_GBK" w:cs="方正仿宋_GBK"/>
          <w:b/>
          <w:bCs/>
          <w:kern w:val="0"/>
          <w:sz w:val="36"/>
          <w:szCs w:val="36"/>
          <w:highlight w:val="none"/>
          <w:u w:val="single"/>
        </w:rPr>
        <w:t xml:space="preserve">    </w:t>
      </w:r>
      <w:r>
        <w:rPr>
          <w:rFonts w:hint="eastAsia" w:ascii="方正仿宋_GBK" w:hAnsi="方正仿宋_GBK" w:eastAsia="方正仿宋_GBK" w:cs="方正仿宋_GBK"/>
          <w:b/>
          <w:bCs/>
          <w:kern w:val="0"/>
          <w:sz w:val="36"/>
          <w:szCs w:val="36"/>
          <w:highlight w:val="none"/>
        </w:rPr>
        <w:t>日</w:t>
      </w:r>
      <w:r>
        <w:rPr>
          <w:rFonts w:hint="eastAsia" w:ascii="方正仿宋_GBK" w:hAnsi="方正仿宋_GBK" w:eastAsia="方正仿宋_GBK" w:cs="方正仿宋_GBK"/>
          <w:b/>
          <w:bCs/>
          <w:kern w:val="0"/>
          <w:sz w:val="36"/>
          <w:szCs w:val="36"/>
          <w:highlight w:val="none"/>
          <w:u w:val="single"/>
        </w:rPr>
        <w:t xml:space="preserve">  </w:t>
      </w:r>
      <w:r>
        <w:rPr>
          <w:rFonts w:hint="eastAsia" w:ascii="方正仿宋_GBK" w:hAnsi="方正仿宋_GBK" w:eastAsia="方正仿宋_GBK" w:cs="方正仿宋_GBK"/>
          <w:b/>
          <w:bCs/>
          <w:kern w:val="0"/>
          <w:sz w:val="36"/>
          <w:szCs w:val="36"/>
          <w:highlight w:val="none"/>
        </w:rPr>
        <w:t>:</w:t>
      </w:r>
      <w:r>
        <w:rPr>
          <w:rFonts w:hint="eastAsia" w:ascii="方正仿宋_GBK" w:hAnsi="方正仿宋_GBK" w:eastAsia="方正仿宋_GBK" w:cs="方正仿宋_GBK"/>
          <w:b/>
          <w:bCs/>
          <w:kern w:val="0"/>
          <w:sz w:val="36"/>
          <w:szCs w:val="36"/>
          <w:highlight w:val="none"/>
          <w:u w:val="single"/>
        </w:rPr>
        <w:t xml:space="preserve">  </w:t>
      </w:r>
      <w:r>
        <w:rPr>
          <w:rFonts w:hint="eastAsia" w:ascii="方正仿宋_GBK" w:hAnsi="方正仿宋_GBK" w:eastAsia="方正仿宋_GBK" w:cs="方正仿宋_GBK"/>
          <w:b/>
          <w:bCs/>
          <w:kern w:val="0"/>
          <w:sz w:val="36"/>
          <w:szCs w:val="36"/>
          <w:highlight w:val="none"/>
        </w:rPr>
        <w:t>之前不得启封</w:t>
      </w:r>
    </w:p>
    <w:p w14:paraId="1DDB80EB">
      <w:pPr>
        <w:rPr>
          <w:rFonts w:hint="eastAsia" w:ascii="方正仿宋_GBK" w:hAnsi="方正仿宋_GBK" w:eastAsia="方正仿宋_GBK" w:cs="方正仿宋_GBK"/>
          <w:sz w:val="48"/>
          <w:szCs w:val="48"/>
          <w:highlight w:val="none"/>
        </w:rPr>
      </w:pPr>
    </w:p>
    <w:p w14:paraId="62C7C48F">
      <w:pPr>
        <w:rPr>
          <w:rFonts w:hint="eastAsia" w:ascii="方正仿宋_GBK" w:hAnsi="方正仿宋_GBK" w:eastAsia="方正仿宋_GBK" w:cs="方正仿宋_GBK"/>
          <w:sz w:val="48"/>
          <w:szCs w:val="48"/>
          <w:highlight w:val="none"/>
        </w:rPr>
      </w:pPr>
    </w:p>
    <w:p w14:paraId="5D7E9A7B">
      <w:pPr>
        <w:jc w:val="center"/>
        <w:rPr>
          <w:rFonts w:hint="eastAsia" w:ascii="方正仿宋_GBK" w:hAnsi="方正仿宋_GBK" w:eastAsia="方正仿宋_GBK" w:cs="方正仿宋_GBK"/>
          <w:b/>
          <w:bCs/>
          <w:sz w:val="96"/>
          <w:szCs w:val="96"/>
          <w:highlight w:val="none"/>
        </w:rPr>
      </w:pPr>
      <w:r>
        <w:rPr>
          <w:rFonts w:hint="eastAsia" w:ascii="方正仿宋_GBK" w:hAnsi="方正仿宋_GBK" w:eastAsia="方正仿宋_GBK" w:cs="方正仿宋_GBK"/>
          <w:b/>
          <w:bCs/>
          <w:sz w:val="160"/>
          <w:szCs w:val="160"/>
          <w:highlight w:val="none"/>
        </w:rPr>
        <w:t>投 标 文 件</w:t>
      </w:r>
    </w:p>
    <w:p w14:paraId="3E6D4882">
      <w:pPr>
        <w:pStyle w:val="17"/>
        <w:rPr>
          <w:rFonts w:hint="eastAsia" w:ascii="方正仿宋_GBK" w:hAnsi="方正仿宋_GBK" w:eastAsia="方正仿宋_GBK" w:cs="方正仿宋_GBK"/>
          <w:highlight w:val="none"/>
        </w:rPr>
      </w:pPr>
    </w:p>
    <w:p w14:paraId="71D65EFC">
      <w:pPr>
        <w:jc w:val="both"/>
        <w:rPr>
          <w:rFonts w:hint="eastAsia" w:ascii="方正仿宋_GBK" w:hAnsi="方正仿宋_GBK" w:eastAsia="方正仿宋_GBK" w:cs="方正仿宋_GBK"/>
          <w:b/>
          <w:bCs/>
          <w:sz w:val="72"/>
          <w:szCs w:val="72"/>
          <w:highlight w:val="none"/>
        </w:rPr>
      </w:pPr>
    </w:p>
    <w:p w14:paraId="423A6CE6">
      <w:pPr>
        <w:pStyle w:val="17"/>
        <w:rPr>
          <w:rFonts w:hint="eastAsia" w:ascii="方正仿宋_GBK" w:hAnsi="方正仿宋_GBK" w:eastAsia="方正仿宋_GBK" w:cs="方正仿宋_GBK"/>
          <w:b/>
          <w:bCs/>
          <w:sz w:val="72"/>
          <w:szCs w:val="72"/>
          <w:highlight w:val="none"/>
        </w:rPr>
      </w:pPr>
    </w:p>
    <w:p w14:paraId="1E4C7DA3">
      <w:pPr>
        <w:pStyle w:val="17"/>
        <w:rPr>
          <w:rFonts w:hint="eastAsia" w:ascii="方正仿宋_GBK" w:hAnsi="方正仿宋_GBK" w:eastAsia="方正仿宋_GBK" w:cs="方正仿宋_GBK"/>
          <w:b/>
          <w:bCs/>
          <w:sz w:val="72"/>
          <w:szCs w:val="72"/>
          <w:highlight w:val="none"/>
        </w:rPr>
      </w:pPr>
    </w:p>
    <w:p w14:paraId="42B47384">
      <w:pPr>
        <w:pStyle w:val="17"/>
        <w:rPr>
          <w:rFonts w:hint="eastAsia" w:ascii="方正仿宋_GBK" w:hAnsi="方正仿宋_GBK" w:eastAsia="方正仿宋_GBK" w:cs="方正仿宋_GBK"/>
          <w:b/>
          <w:bCs/>
          <w:sz w:val="72"/>
          <w:szCs w:val="72"/>
          <w:highlight w:val="none"/>
        </w:rPr>
      </w:pPr>
    </w:p>
    <w:p w14:paraId="1F7AE25F">
      <w:pPr>
        <w:jc w:val="left"/>
        <w:rPr>
          <w:rFonts w:hint="eastAsia" w:ascii="方正仿宋_GBK" w:hAnsi="方正仿宋_GBK" w:eastAsia="方正仿宋_GBK" w:cs="方正仿宋_GBK"/>
          <w:b/>
          <w:bCs/>
          <w:sz w:val="56"/>
          <w:szCs w:val="56"/>
          <w:highlight w:val="none"/>
        </w:rPr>
      </w:pPr>
      <w:r>
        <w:rPr>
          <w:rFonts w:hint="eastAsia" w:ascii="方正仿宋_GBK" w:hAnsi="方正仿宋_GBK" w:eastAsia="方正仿宋_GBK" w:cs="方正仿宋_GBK"/>
          <w:b/>
          <w:bCs/>
          <w:sz w:val="56"/>
          <w:szCs w:val="56"/>
          <w:highlight w:val="none"/>
        </w:rPr>
        <w:t xml:space="preserve">项目编号: </w:t>
      </w:r>
    </w:p>
    <w:p w14:paraId="108080F5">
      <w:pPr>
        <w:jc w:val="left"/>
        <w:rPr>
          <w:rFonts w:hint="eastAsia" w:ascii="方正仿宋_GBK" w:hAnsi="方正仿宋_GBK" w:eastAsia="方正仿宋_GBK" w:cs="方正仿宋_GBK"/>
          <w:b/>
          <w:bCs/>
          <w:sz w:val="56"/>
          <w:szCs w:val="56"/>
          <w:highlight w:val="none"/>
        </w:rPr>
      </w:pPr>
      <w:r>
        <w:rPr>
          <w:rFonts w:hint="eastAsia" w:ascii="方正仿宋_GBK" w:hAnsi="方正仿宋_GBK" w:eastAsia="方正仿宋_GBK" w:cs="方正仿宋_GBK"/>
          <w:b/>
          <w:bCs/>
          <w:sz w:val="56"/>
          <w:szCs w:val="56"/>
          <w:highlight w:val="none"/>
        </w:rPr>
        <w:t>项目名称：</w:t>
      </w:r>
    </w:p>
    <w:p w14:paraId="33CC53F3">
      <w:pPr>
        <w:jc w:val="left"/>
        <w:rPr>
          <w:rFonts w:hint="eastAsia" w:ascii="方正仿宋_GBK" w:hAnsi="方正仿宋_GBK" w:eastAsia="方正仿宋_GBK" w:cs="方正仿宋_GBK"/>
          <w:b/>
          <w:bCs/>
          <w:sz w:val="72"/>
          <w:szCs w:val="72"/>
          <w:highlight w:val="none"/>
          <w:u w:val="single"/>
          <w:lang w:eastAsia="zh-CN"/>
        </w:rPr>
        <w:sectPr>
          <w:pgSz w:w="11906" w:h="16838"/>
          <w:pgMar w:top="1134" w:right="851" w:bottom="1134" w:left="1134" w:header="851" w:footer="992" w:gutter="0"/>
          <w:pgNumType w:fmt="numberInDash"/>
          <w:cols w:space="720" w:num="1"/>
          <w:docGrid w:type="lines" w:linePitch="312" w:charSpace="0"/>
        </w:sectPr>
      </w:pPr>
      <w:r>
        <w:rPr>
          <w:rFonts w:hint="eastAsia" w:ascii="方正仿宋_GBK" w:hAnsi="方正仿宋_GBK" w:eastAsia="方正仿宋_GBK" w:cs="方正仿宋_GBK"/>
          <w:b/>
          <w:bCs/>
          <w:sz w:val="56"/>
          <w:szCs w:val="56"/>
          <w:highlight w:val="none"/>
        </w:rPr>
        <w:t>投标</w:t>
      </w:r>
      <w:r>
        <w:rPr>
          <w:rFonts w:hint="eastAsia" w:ascii="方正仿宋_GBK" w:hAnsi="方正仿宋_GBK" w:eastAsia="方正仿宋_GBK" w:cs="方正仿宋_GBK"/>
          <w:b/>
          <w:bCs/>
          <w:sz w:val="56"/>
          <w:szCs w:val="56"/>
          <w:highlight w:val="none"/>
          <w:lang w:eastAsia="zh-CN"/>
        </w:rPr>
        <w:t>单位：</w:t>
      </w:r>
    </w:p>
    <w:p w14:paraId="60852322">
      <w:pPr>
        <w:spacing w:line="360" w:lineRule="auto"/>
        <w:jc w:val="both"/>
        <w:rPr>
          <w:rFonts w:hint="eastAsia" w:ascii="方正仿宋_GBK" w:hAnsi="方正仿宋_GBK" w:eastAsia="方正仿宋_GBK" w:cs="方正仿宋_GBK"/>
          <w:sz w:val="24"/>
          <w:szCs w:val="24"/>
          <w:highlight w:val="none"/>
        </w:rPr>
      </w:pPr>
    </w:p>
    <w:p w14:paraId="45B5A473">
      <w:pPr>
        <w:spacing w:line="360" w:lineRule="auto"/>
        <w:ind w:firstLine="560" w:firstLineChars="200"/>
        <w:jc w:val="center"/>
        <w:rPr>
          <w:rFonts w:hint="eastAsia" w:ascii="方正仿宋_GBK" w:hAnsi="方正仿宋_GBK" w:eastAsia="方正仿宋_GBK" w:cs="方正仿宋_GBK"/>
          <w:highlight w:val="none"/>
        </w:rPr>
      </w:pPr>
      <w:r>
        <w:rPr>
          <w:rFonts w:hint="eastAsia" w:ascii="方正仿宋_GBK" w:hAnsi="方正仿宋_GBK" w:eastAsia="方正仿宋_GBK" w:cs="方正仿宋_GBK"/>
          <w:highlight w:val="none"/>
        </w:rPr>
        <w:t>（结束）</w:t>
      </w:r>
    </w:p>
    <w:p w14:paraId="4582AFCA">
      <w:pPr>
        <w:rPr>
          <w:rFonts w:hint="eastAsia" w:ascii="方正仿宋_GBK" w:hAnsi="方正仿宋_GBK" w:eastAsia="方正仿宋_GBK" w:cs="方正仿宋_GBK"/>
          <w:highlight w:val="none"/>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27572">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1137CA">
                          <w:pPr>
                            <w:pStyle w:val="11"/>
                            <w:jc w:val="center"/>
                            <w:rPr>
                              <w:rStyle w:val="22"/>
                              <w:rFonts w:hint="eastAsia" w:ascii="宋体"/>
                              <w:sz w:val="21"/>
                              <w:szCs w:val="21"/>
                            </w:rPr>
                          </w:pPr>
                          <w:r>
                            <w:rPr>
                              <w:rFonts w:ascii="宋体"/>
                              <w:sz w:val="21"/>
                              <w:szCs w:val="21"/>
                            </w:rPr>
                            <w:fldChar w:fldCharType="begin"/>
                          </w:r>
                          <w:r>
                            <w:rPr>
                              <w:rStyle w:val="22"/>
                              <w:rFonts w:ascii="宋体"/>
                              <w:sz w:val="21"/>
                              <w:szCs w:val="21"/>
                            </w:rPr>
                            <w:instrText xml:space="preserve">PAGE  </w:instrText>
                          </w:r>
                          <w:r>
                            <w:rPr>
                              <w:rFonts w:ascii="宋体"/>
                              <w:sz w:val="21"/>
                              <w:szCs w:val="21"/>
                            </w:rPr>
                            <w:fldChar w:fldCharType="separate"/>
                          </w:r>
                          <w:r>
                            <w:rPr>
                              <w:rStyle w:val="22"/>
                              <w:rFonts w:ascii="宋体"/>
                              <w:sz w:val="21"/>
                              <w:szCs w:val="21"/>
                            </w:rPr>
                            <w:t>- 17 -</w:t>
                          </w:r>
                          <w:r>
                            <w:rPr>
                              <w:rFonts w:ascii="宋体"/>
                              <w:sz w:val="21"/>
                              <w:szCs w:val="21"/>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Gx6hx3gEAAL4DAAAOAAAAAAAA&#10;AAEAIAAAAB4BAABkcnMvZTJvRG9jLnhtbFBLBQYAAAAABgAGAFkBAABuBQAAAAA=&#10;">
              <v:fill on="f" focussize="0,0"/>
              <v:stroke on="f"/>
              <v:imagedata o:title=""/>
              <o:lock v:ext="edit" aspectratio="f"/>
              <v:textbox inset="0mm,0mm,0mm,0mm" style="mso-fit-shape-to-text:t;">
                <w:txbxContent>
                  <w:p w14:paraId="751137CA">
                    <w:pPr>
                      <w:pStyle w:val="11"/>
                      <w:jc w:val="center"/>
                      <w:rPr>
                        <w:rStyle w:val="22"/>
                        <w:rFonts w:hint="eastAsia" w:ascii="宋体"/>
                        <w:sz w:val="21"/>
                        <w:szCs w:val="21"/>
                      </w:rPr>
                    </w:pPr>
                    <w:r>
                      <w:rPr>
                        <w:rFonts w:ascii="宋体"/>
                        <w:sz w:val="21"/>
                        <w:szCs w:val="21"/>
                      </w:rPr>
                      <w:fldChar w:fldCharType="begin"/>
                    </w:r>
                    <w:r>
                      <w:rPr>
                        <w:rStyle w:val="22"/>
                        <w:rFonts w:ascii="宋体"/>
                        <w:sz w:val="21"/>
                        <w:szCs w:val="21"/>
                      </w:rPr>
                      <w:instrText xml:space="preserve">PAGE  </w:instrText>
                    </w:r>
                    <w:r>
                      <w:rPr>
                        <w:rFonts w:ascii="宋体"/>
                        <w:sz w:val="21"/>
                        <w:szCs w:val="21"/>
                      </w:rPr>
                      <w:fldChar w:fldCharType="separate"/>
                    </w:r>
                    <w:r>
                      <w:rPr>
                        <w:rStyle w:val="22"/>
                        <w:rFonts w:ascii="宋体"/>
                        <w:sz w:val="21"/>
                        <w:szCs w:val="21"/>
                      </w:rPr>
                      <w:t>- 17 -</w:t>
                    </w:r>
                    <w:r>
                      <w:rPr>
                        <w:rFonts w:ascii="宋体"/>
                        <w:sz w:val="21"/>
                        <w:szCs w:val="21"/>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A7A1C">
    <w:pPr>
      <w:pStyle w:val="11"/>
      <w:wordWrap w:val="0"/>
      <w:jc w:val="right"/>
      <w:rPr>
        <w:rFonts w:hint="eastAsia" w:ascii="隶书" w:eastAsia="隶书"/>
        <w:outline/>
        <w:color w:val="FFFF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sz w:val="4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C3BB2A">
                          <w:pPr>
                            <w:pStyle w:val="11"/>
                            <w:rPr>
                              <w:rStyle w:val="22"/>
                            </w:rPr>
                          </w:pPr>
                          <w:r>
                            <w:fldChar w:fldCharType="begin"/>
                          </w:r>
                          <w:r>
                            <w:rPr>
                              <w:rStyle w:val="22"/>
                            </w:rPr>
                            <w:instrText xml:space="preserve">PAGE  </w:instrText>
                          </w:r>
                          <w:r>
                            <w:fldChar w:fldCharType="separate"/>
                          </w:r>
                          <w:r>
                            <w:rPr>
                              <w:rStyle w:val="22"/>
                            </w:rPr>
                            <w:t>- 1 -</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s4lM94BAAC+AwAADgAAAGRycy9lMm9Eb2MueG1srVPBjtMwEL0j8Q+W&#10;7zTZC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R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WziUz3gEAAL4DAAAOAAAAAAAA&#10;AAEAIAAAAB4BAABkcnMvZTJvRG9jLnhtbFBLBQYAAAAABgAGAFkBAABuBQAAAAA=&#10;">
              <v:fill on="f" focussize="0,0"/>
              <v:stroke on="f"/>
              <v:imagedata o:title=""/>
              <o:lock v:ext="edit" aspectratio="f"/>
              <v:textbox inset="0mm,0mm,0mm,0mm" style="mso-fit-shape-to-text:t;">
                <w:txbxContent>
                  <w:p w14:paraId="55C3BB2A">
                    <w:pPr>
                      <w:pStyle w:val="11"/>
                      <w:rPr>
                        <w:rStyle w:val="22"/>
                      </w:rPr>
                    </w:pPr>
                    <w:r>
                      <w:fldChar w:fldCharType="begin"/>
                    </w:r>
                    <w:r>
                      <w:rPr>
                        <w:rStyle w:val="22"/>
                      </w:rPr>
                      <w:instrText xml:space="preserve">PAGE  </w:instrText>
                    </w:r>
                    <w:r>
                      <w:fldChar w:fldCharType="separate"/>
                    </w:r>
                    <w:r>
                      <w:rPr>
                        <w:rStyle w:val="22"/>
                      </w:rPr>
                      <w:t>- 1 -</w:t>
                    </w:r>
                    <w:r>
                      <w:fldChar w:fldCharType="end"/>
                    </w:r>
                  </w:p>
                </w:txbxContent>
              </v:textbox>
            </v:shape>
          </w:pict>
        </mc:Fallback>
      </mc:AlternateContent>
    </w:r>
    <w:r>
      <w:rPr>
        <w:rFonts w:hint="eastAsia" w:ascii="方正小标宋简体" w:hAnsi="方正小标宋简体" w:eastAsia="方正小标宋简体" w:cs="方正小标宋简体"/>
        <w:color w:val="000000"/>
        <w:sz w:val="44"/>
        <w:szCs w:val="44"/>
      </w:rPr>
      <w:drawing>
        <wp:anchor distT="0" distB="0" distL="114300" distR="114300" simplePos="0" relativeHeight="251660288" behindDoc="0" locked="0" layoutInCell="1" allowOverlap="1">
          <wp:simplePos x="0" y="0"/>
          <wp:positionH relativeFrom="column">
            <wp:posOffset>4377690</wp:posOffset>
          </wp:positionH>
          <wp:positionV relativeFrom="paragraph">
            <wp:posOffset>195580</wp:posOffset>
          </wp:positionV>
          <wp:extent cx="1662430" cy="276860"/>
          <wp:effectExtent l="0" t="0" r="0" b="0"/>
          <wp:wrapNone/>
          <wp:docPr id="2" name="图片 3" descr="书法院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书法院训"/>
                  <pic:cNvPicPr>
                    <a:picLocks noChangeAspect="1"/>
                  </pic:cNvPicPr>
                </pic:nvPicPr>
                <pic:blipFill>
                  <a:blip r:embed="rId1"/>
                  <a:stretch>
                    <a:fillRect/>
                  </a:stretch>
                </pic:blipFill>
                <pic:spPr>
                  <a:xfrm>
                    <a:off x="0" y="0"/>
                    <a:ext cx="1662430" cy="276860"/>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C476">
    <w:pPr>
      <w:pStyle w:val="13"/>
      <w:jc w:val="both"/>
      <w:rPr>
        <w:rFonts w:hint="eastAsia" w:ascii="方正仿宋_GBK" w:eastAsia="方正仿宋_GBK"/>
        <w:sz w:val="21"/>
        <w:szCs w:val="21"/>
      </w:rPr>
    </w:pPr>
    <w:r>
      <w:rPr>
        <w:rFonts w:hint="eastAsia" w:ascii="方正仿宋_GBK" w:eastAsia="方正仿宋_GBK"/>
        <w:sz w:val="21"/>
        <w:szCs w:val="21"/>
      </w:rPr>
      <w:t xml:space="preserve">                                                                       询价通知书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47997">
    <w:pPr>
      <w:pStyle w:val="13"/>
      <w:pBdr>
        <w:bottom w:val="single" w:color="auto" w:sz="6" w:space="0"/>
      </w:pBdr>
      <w:tabs>
        <w:tab w:val="center" w:pos="4723"/>
        <w:tab w:val="clear" w:pos="8306"/>
      </w:tabs>
      <w:jc w:val="both"/>
      <w:rPr>
        <w:rFonts w:ascii="仿宋_GB2312" w:eastAsia="仿宋_GB2312"/>
        <w:bCs/>
        <w:outline/>
        <w:color w:val="FFFFFF"/>
        <w:sz w:val="13"/>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仿宋_GB2312" w:eastAsia="仿宋_GB2312"/>
        <w:bCs/>
        <w:color w:val="FFFFFF"/>
      </w:rPr>
      <mc:AlternateContent>
        <mc:Choice Requires="wps">
          <w:drawing>
            <wp:anchor distT="0" distB="0" distL="114300" distR="114300" simplePos="0" relativeHeight="251659264" behindDoc="0" locked="0" layoutInCell="1" allowOverlap="1">
              <wp:simplePos x="0" y="0"/>
              <wp:positionH relativeFrom="column">
                <wp:posOffset>5469890</wp:posOffset>
              </wp:positionH>
              <wp:positionV relativeFrom="paragraph">
                <wp:posOffset>231140</wp:posOffset>
              </wp:positionV>
              <wp:extent cx="896620" cy="335280"/>
              <wp:effectExtent l="0" t="0" r="0" b="0"/>
              <wp:wrapNone/>
              <wp:docPr id="1" name="Text Box 2"/>
              <wp:cNvGraphicFramePr/>
              <a:graphic xmlns:a="http://schemas.openxmlformats.org/drawingml/2006/main">
                <a:graphicData uri="http://schemas.microsoft.com/office/word/2010/wordprocessingShape">
                  <wps:wsp>
                    <wps:cNvSpPr txBox="1"/>
                    <wps:spPr>
                      <a:xfrm>
                        <a:off x="0" y="0"/>
                        <a:ext cx="896620" cy="335280"/>
                      </a:xfrm>
                      <a:prstGeom prst="rect">
                        <a:avLst/>
                      </a:prstGeom>
                      <a:solidFill>
                        <a:srgbClr val="FFFFFF">
                          <a:alpha val="0"/>
                        </a:srgbClr>
                      </a:solidFill>
                      <a:ln>
                        <a:noFill/>
                      </a:ln>
                    </wps:spPr>
                    <wps:txbx>
                      <w:txbxContent>
                        <w:p w14:paraId="0BEFE153">
                          <w:pPr>
                            <w:rPr>
                              <w:rFonts w:eastAsia="黑体"/>
                              <w:b/>
                              <w:i/>
                              <w:sz w:val="18"/>
                            </w:rPr>
                          </w:pPr>
                        </w:p>
                      </w:txbxContent>
                    </wps:txbx>
                    <wps:bodyPr wrap="square" upright="1"/>
                  </wps:wsp>
                </a:graphicData>
              </a:graphic>
            </wp:anchor>
          </w:drawing>
        </mc:Choice>
        <mc:Fallback>
          <w:pict>
            <v:shape id="Text Box 2" o:spid="_x0000_s1026" o:spt="202" type="#_x0000_t202" style="position:absolute;left:0pt;margin-left:430.7pt;margin-top:18.2pt;height:26.4pt;width:70.6pt;z-index:251659264;mso-width-relative:page;mso-height-relative:page;" fillcolor="#FFFFFF" filled="t" stroked="f" coordsize="21600,21600" o:gfxdata="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B0Rj9vXAAAACgEAAA8AAAAAAAAAAQAgAAAAIgAAAGRycy9kb3ducmV2&#10;LnhtbFBLAQIUABQAAAAIAIdO4kDRoCWSxAEAAKADAAAOAAAAAAAAAAEAIAAAACYBAABkcnMvZTJv&#10;RG9jLnhtbFBLBQYAAAAABgAGAFkBAABcBQAAAAA=&#10;">
              <v:fill on="t" opacity="0f" focussize="0,0"/>
              <v:stroke on="f"/>
              <v:imagedata o:title=""/>
              <o:lock v:ext="edit" aspectratio="f"/>
              <v:textbox>
                <w:txbxContent>
                  <w:p w14:paraId="0BEFE153">
                    <w:pPr>
                      <w:rPr>
                        <w:rFonts w:eastAsia="黑体"/>
                        <w:b/>
                        <w:i/>
                        <w:sz w:val="18"/>
                      </w:rPr>
                    </w:pPr>
                  </w:p>
                </w:txbxContent>
              </v:textbox>
            </v:shape>
          </w:pict>
        </mc:Fallback>
      </mc:AlternateContent>
    </w:r>
    <w:r>
      <w:rPr>
        <w:rFonts w:hint="eastAsia"/>
      </w:rPr>
      <w:drawing>
        <wp:inline distT="0" distB="0" distL="114300" distR="114300">
          <wp:extent cx="1800225" cy="384175"/>
          <wp:effectExtent l="0" t="0" r="13335" b="12065"/>
          <wp:docPr id="5" name="图片 1" descr="标志矢量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标志矢量副本"/>
                  <pic:cNvPicPr>
                    <a:picLocks noChangeAspect="1"/>
                  </pic:cNvPicPr>
                </pic:nvPicPr>
                <pic:blipFill>
                  <a:blip r:embed="rId1"/>
                  <a:stretch>
                    <a:fillRect/>
                  </a:stretch>
                </pic:blipFill>
                <pic:spPr>
                  <a:xfrm>
                    <a:off x="0" y="0"/>
                    <a:ext cx="1800225" cy="384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pStyle w:val="32"/>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C870C09"/>
    <w:multiLevelType w:val="multilevel"/>
    <w:tmpl w:val="7C870C09"/>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pStyle w:val="24"/>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1ZmQwYjZmZmZiOWVmNjU4NzA2Y2Q4Y2Q1YWNmODAifQ=="/>
  </w:docVars>
  <w:rsids>
    <w:rsidRoot w:val="00000000"/>
    <w:rsid w:val="00797590"/>
    <w:rsid w:val="02436DC8"/>
    <w:rsid w:val="04B5121D"/>
    <w:rsid w:val="06057229"/>
    <w:rsid w:val="06C03A48"/>
    <w:rsid w:val="06E0668A"/>
    <w:rsid w:val="0717375D"/>
    <w:rsid w:val="073E1191"/>
    <w:rsid w:val="077C197D"/>
    <w:rsid w:val="078A1921"/>
    <w:rsid w:val="09AA6B0A"/>
    <w:rsid w:val="09BB0260"/>
    <w:rsid w:val="0B146D07"/>
    <w:rsid w:val="0C2C2DB9"/>
    <w:rsid w:val="0DD02F4F"/>
    <w:rsid w:val="0E25404D"/>
    <w:rsid w:val="0E974C92"/>
    <w:rsid w:val="0F835897"/>
    <w:rsid w:val="0F8B51F5"/>
    <w:rsid w:val="0FCE71CA"/>
    <w:rsid w:val="0FEB4A99"/>
    <w:rsid w:val="10A5627E"/>
    <w:rsid w:val="10E944E3"/>
    <w:rsid w:val="122C2B40"/>
    <w:rsid w:val="122C48A4"/>
    <w:rsid w:val="1251516B"/>
    <w:rsid w:val="14180231"/>
    <w:rsid w:val="14A91B4F"/>
    <w:rsid w:val="155F6EBB"/>
    <w:rsid w:val="15E96C0C"/>
    <w:rsid w:val="16015199"/>
    <w:rsid w:val="16B25D62"/>
    <w:rsid w:val="177212AF"/>
    <w:rsid w:val="178F11D9"/>
    <w:rsid w:val="17C5702C"/>
    <w:rsid w:val="197B14F4"/>
    <w:rsid w:val="19D91C69"/>
    <w:rsid w:val="1A10169D"/>
    <w:rsid w:val="1C7628E8"/>
    <w:rsid w:val="1CC84E09"/>
    <w:rsid w:val="1D153800"/>
    <w:rsid w:val="1DD93DB3"/>
    <w:rsid w:val="1DFF400E"/>
    <w:rsid w:val="20826BC8"/>
    <w:rsid w:val="222D519C"/>
    <w:rsid w:val="241533F6"/>
    <w:rsid w:val="248D4C07"/>
    <w:rsid w:val="24EF4B18"/>
    <w:rsid w:val="253B27ED"/>
    <w:rsid w:val="25D759B8"/>
    <w:rsid w:val="268B3ADA"/>
    <w:rsid w:val="27271343"/>
    <w:rsid w:val="28D76B4C"/>
    <w:rsid w:val="295C4CE4"/>
    <w:rsid w:val="29687669"/>
    <w:rsid w:val="2AF07DEF"/>
    <w:rsid w:val="2B653CE5"/>
    <w:rsid w:val="2B86602E"/>
    <w:rsid w:val="2D366CA2"/>
    <w:rsid w:val="2D8042AC"/>
    <w:rsid w:val="2E753248"/>
    <w:rsid w:val="2ED33FFF"/>
    <w:rsid w:val="2FAF1EEA"/>
    <w:rsid w:val="3097045D"/>
    <w:rsid w:val="312B0C69"/>
    <w:rsid w:val="3295422F"/>
    <w:rsid w:val="33293F87"/>
    <w:rsid w:val="342E50C5"/>
    <w:rsid w:val="346016A9"/>
    <w:rsid w:val="346769C8"/>
    <w:rsid w:val="350D0122"/>
    <w:rsid w:val="35731A6B"/>
    <w:rsid w:val="35B82BD8"/>
    <w:rsid w:val="364F1401"/>
    <w:rsid w:val="36916990"/>
    <w:rsid w:val="38FD407C"/>
    <w:rsid w:val="39D677AE"/>
    <w:rsid w:val="3A195CDF"/>
    <w:rsid w:val="3AB06FB5"/>
    <w:rsid w:val="3AE03DF9"/>
    <w:rsid w:val="3B1B1AB6"/>
    <w:rsid w:val="3B694A1D"/>
    <w:rsid w:val="3B835223"/>
    <w:rsid w:val="3C5652C6"/>
    <w:rsid w:val="3CD84A12"/>
    <w:rsid w:val="3D363D61"/>
    <w:rsid w:val="3FD1404C"/>
    <w:rsid w:val="3FFD4EDF"/>
    <w:rsid w:val="40BD6F47"/>
    <w:rsid w:val="44241877"/>
    <w:rsid w:val="45594CD9"/>
    <w:rsid w:val="45C15207"/>
    <w:rsid w:val="46054AED"/>
    <w:rsid w:val="467A09AC"/>
    <w:rsid w:val="480818CF"/>
    <w:rsid w:val="49901BCA"/>
    <w:rsid w:val="4A436677"/>
    <w:rsid w:val="4A6C78EC"/>
    <w:rsid w:val="4AD80BC5"/>
    <w:rsid w:val="4B5F290D"/>
    <w:rsid w:val="4B6A1CD7"/>
    <w:rsid w:val="4B85120C"/>
    <w:rsid w:val="4BFD308A"/>
    <w:rsid w:val="4C651E0A"/>
    <w:rsid w:val="4C722722"/>
    <w:rsid w:val="4CFE646B"/>
    <w:rsid w:val="4E195155"/>
    <w:rsid w:val="4EB54519"/>
    <w:rsid w:val="50404643"/>
    <w:rsid w:val="52491D79"/>
    <w:rsid w:val="52AF7D48"/>
    <w:rsid w:val="53917A0B"/>
    <w:rsid w:val="53DF1B35"/>
    <w:rsid w:val="54D2594E"/>
    <w:rsid w:val="54F85802"/>
    <w:rsid w:val="55CE3DE9"/>
    <w:rsid w:val="56073F6A"/>
    <w:rsid w:val="568D1240"/>
    <w:rsid w:val="56C05B9D"/>
    <w:rsid w:val="56F50F8E"/>
    <w:rsid w:val="570A150A"/>
    <w:rsid w:val="57DB2592"/>
    <w:rsid w:val="58127D08"/>
    <w:rsid w:val="58325111"/>
    <w:rsid w:val="587655E7"/>
    <w:rsid w:val="593B1F01"/>
    <w:rsid w:val="5A3D5183"/>
    <w:rsid w:val="5A4A022B"/>
    <w:rsid w:val="5A556B05"/>
    <w:rsid w:val="5AAD2EBA"/>
    <w:rsid w:val="5D017DF5"/>
    <w:rsid w:val="5D097FB5"/>
    <w:rsid w:val="5D817F2C"/>
    <w:rsid w:val="5DB74AF9"/>
    <w:rsid w:val="5F7438FF"/>
    <w:rsid w:val="5FC40545"/>
    <w:rsid w:val="60C92E3F"/>
    <w:rsid w:val="62EB00FA"/>
    <w:rsid w:val="63436453"/>
    <w:rsid w:val="635E276B"/>
    <w:rsid w:val="6372389B"/>
    <w:rsid w:val="63DC37AD"/>
    <w:rsid w:val="63E00681"/>
    <w:rsid w:val="63F86D22"/>
    <w:rsid w:val="655B7C82"/>
    <w:rsid w:val="656C7938"/>
    <w:rsid w:val="65B45BC5"/>
    <w:rsid w:val="65F72432"/>
    <w:rsid w:val="661962DA"/>
    <w:rsid w:val="66614C40"/>
    <w:rsid w:val="668C25A4"/>
    <w:rsid w:val="668E5A18"/>
    <w:rsid w:val="676410E5"/>
    <w:rsid w:val="67B03036"/>
    <w:rsid w:val="68DA2C72"/>
    <w:rsid w:val="693817AA"/>
    <w:rsid w:val="693E2AA7"/>
    <w:rsid w:val="6B3A6BCC"/>
    <w:rsid w:val="6C2D5008"/>
    <w:rsid w:val="6D1C4347"/>
    <w:rsid w:val="6D946546"/>
    <w:rsid w:val="6DB5479A"/>
    <w:rsid w:val="6E0964A2"/>
    <w:rsid w:val="6E826388"/>
    <w:rsid w:val="6ED731D2"/>
    <w:rsid w:val="6FE271BE"/>
    <w:rsid w:val="71B73970"/>
    <w:rsid w:val="72032F29"/>
    <w:rsid w:val="720B2BA6"/>
    <w:rsid w:val="729F5682"/>
    <w:rsid w:val="732E0F5A"/>
    <w:rsid w:val="73465C7A"/>
    <w:rsid w:val="759664A2"/>
    <w:rsid w:val="75B34C87"/>
    <w:rsid w:val="761E30D9"/>
    <w:rsid w:val="76A6029F"/>
    <w:rsid w:val="76B63500"/>
    <w:rsid w:val="77383A4B"/>
    <w:rsid w:val="79E50B46"/>
    <w:rsid w:val="7A566803"/>
    <w:rsid w:val="7AF5662D"/>
    <w:rsid w:val="7AF71BC6"/>
    <w:rsid w:val="7B0E6715"/>
    <w:rsid w:val="7B132D0F"/>
    <w:rsid w:val="7B31079E"/>
    <w:rsid w:val="7BE11BC0"/>
    <w:rsid w:val="7D5D42EC"/>
    <w:rsid w:val="7D935485"/>
    <w:rsid w:val="7DF23C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4"/>
    <w:basedOn w:val="1"/>
    <w:next w:val="1"/>
    <w:qFormat/>
    <w:uiPriority w:val="0"/>
    <w:pPr>
      <w:keepNext/>
      <w:keepLines/>
      <w:spacing w:line="560" w:lineRule="exact"/>
      <w:outlineLvl w:val="3"/>
    </w:pPr>
    <w:rPr>
      <w:rFonts w:ascii="Arial" w:hAnsi="Arial" w:eastAsia="黑体"/>
      <w:b/>
      <w:bCs/>
      <w:sz w:val="28"/>
      <w:szCs w:val="28"/>
    </w:rPr>
  </w:style>
  <w:style w:type="character" w:default="1" w:styleId="20">
    <w:name w:val="Default Paragraph Font"/>
    <w:link w:val="21"/>
    <w:semiHidden/>
    <w:qFormat/>
    <w:uiPriority w:val="0"/>
  </w:style>
  <w:style w:type="table" w:default="1" w:styleId="18">
    <w:name w:val="Normal Table"/>
    <w:semiHidden/>
    <w:uiPriority w:val="0"/>
    <w:tblPr>
      <w:tblStyle w:val="18"/>
      <w:tblCellMar>
        <w:top w:w="0" w:type="dxa"/>
        <w:left w:w="108" w:type="dxa"/>
        <w:bottom w:w="0" w:type="dxa"/>
        <w:right w:w="108" w:type="dxa"/>
      </w:tblCellMar>
    </w:tblPr>
  </w:style>
  <w:style w:type="paragraph" w:styleId="4">
    <w:name w:val="Normal Indent"/>
    <w:basedOn w:val="1"/>
    <w:next w:val="5"/>
    <w:qFormat/>
    <w:uiPriority w:val="0"/>
    <w:pPr>
      <w:ind w:firstLine="420" w:firstLineChars="200"/>
    </w:pPr>
  </w:style>
  <w:style w:type="paragraph" w:styleId="5">
    <w:name w:val="Body Text"/>
    <w:basedOn w:val="1"/>
    <w:next w:val="1"/>
    <w:qFormat/>
    <w:uiPriority w:val="0"/>
    <w:pPr>
      <w:spacing w:after="120"/>
    </w:pPr>
  </w:style>
  <w:style w:type="paragraph" w:styleId="6">
    <w:name w:val="Body Text Indent"/>
    <w:basedOn w:val="1"/>
    <w:qFormat/>
    <w:uiPriority w:val="0"/>
    <w:pPr>
      <w:spacing w:line="700" w:lineRule="exact"/>
      <w:ind w:left="960"/>
    </w:pPr>
    <w:rPr>
      <w:sz w:val="44"/>
    </w:rPr>
  </w:style>
  <w:style w:type="paragraph" w:styleId="7">
    <w:name w:val="Plain Text"/>
    <w:basedOn w:val="1"/>
    <w:uiPriority w:val="0"/>
    <w:rPr>
      <w:rFonts w:ascii="宋体" w:hAnsi="Courier New"/>
      <w:sz w:val="21"/>
    </w:rPr>
  </w:style>
  <w:style w:type="paragraph" w:styleId="8">
    <w:name w:val="Date"/>
    <w:basedOn w:val="1"/>
    <w:next w:val="1"/>
    <w:uiPriority w:val="0"/>
  </w:style>
  <w:style w:type="paragraph" w:styleId="9">
    <w:name w:val="Body Text Indent 2"/>
    <w:basedOn w:val="1"/>
    <w:qFormat/>
    <w:uiPriority w:val="0"/>
    <w:pPr>
      <w:snapToGrid w:val="0"/>
      <w:spacing w:line="560" w:lineRule="atLeast"/>
      <w:ind w:firstLine="540"/>
    </w:pPr>
  </w:style>
  <w:style w:type="paragraph" w:styleId="10">
    <w:name w:val="Balloon Text"/>
    <w:basedOn w:val="1"/>
    <w:uiPriority w:val="0"/>
    <w:rPr>
      <w:sz w:val="18"/>
      <w:szCs w:val="18"/>
    </w:rPr>
  </w:style>
  <w:style w:type="paragraph" w:styleId="11">
    <w:name w:val="footer"/>
    <w:basedOn w:val="1"/>
    <w:next w:val="12"/>
    <w:qFormat/>
    <w:uiPriority w:val="0"/>
    <w:pPr>
      <w:tabs>
        <w:tab w:val="center" w:pos="4153"/>
        <w:tab w:val="right" w:pos="8306"/>
      </w:tabs>
      <w:snapToGrid w:val="0"/>
      <w:jc w:val="left"/>
    </w:pPr>
    <w:rPr>
      <w:sz w:val="18"/>
    </w:rPr>
  </w:style>
  <w:style w:type="paragraph" w:customStyle="1" w:styleId="12">
    <w:name w:val="索引 51"/>
    <w:next w:val="1"/>
    <w:qFormat/>
    <w:uiPriority w:val="0"/>
    <w:pPr>
      <w:widowControl w:val="0"/>
      <w:spacing w:line="594" w:lineRule="exact"/>
      <w:ind w:left="1680" w:firstLine="880" w:firstLineChars="200"/>
      <w:jc w:val="both"/>
    </w:pPr>
    <w:rPr>
      <w:rFonts w:ascii="Times New Roman" w:hAnsi="Times New Roman" w:eastAsia="宋体" w:cs="Times New Roman"/>
      <w:kern w:val="2"/>
      <w:sz w:val="32"/>
      <w:szCs w:val="24"/>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toc 1"/>
    <w:basedOn w:val="1"/>
    <w:next w:val="1"/>
    <w:qFormat/>
    <w:uiPriority w:val="39"/>
    <w:pPr>
      <w:spacing w:line="180" w:lineRule="auto"/>
      <w:jc w:val="center"/>
    </w:pPr>
    <w:rPr>
      <w:sz w:val="30"/>
    </w:rPr>
  </w:style>
  <w:style w:type="paragraph" w:styleId="15">
    <w:name w:val="toc 2"/>
    <w:basedOn w:val="1"/>
    <w:next w:val="1"/>
    <w:uiPriority w:val="39"/>
    <w:pPr>
      <w:ind w:left="420" w:leftChars="200"/>
    </w:pPr>
  </w:style>
  <w:style w:type="paragraph" w:styleId="16">
    <w:name w:val="Body Text First Indent"/>
    <w:basedOn w:val="5"/>
    <w:next w:val="1"/>
    <w:qFormat/>
    <w:uiPriority w:val="99"/>
    <w:pPr>
      <w:spacing w:after="120" w:line="275" w:lineRule="atLeast"/>
      <w:ind w:firstLine="420"/>
      <w:textAlignment w:val="baseline"/>
    </w:pPr>
  </w:style>
  <w:style w:type="paragraph" w:styleId="17">
    <w:name w:val="Body Text First Indent 2"/>
    <w:basedOn w:val="6"/>
    <w:qFormat/>
    <w:uiPriority w:val="0"/>
    <w:pPr>
      <w:ind w:firstLine="420" w:firstLineChars="200"/>
    </w:pPr>
  </w:style>
  <w:style w:type="table" w:styleId="19">
    <w:name w:val="Table Grid"/>
    <w:basedOn w:val="18"/>
    <w:uiPriority w:val="0"/>
    <w:pPr>
      <w:widowControl w:val="0"/>
      <w:jc w:val="both"/>
    </w:pPr>
    <w:tblPr>
      <w:tblStyle w:val="1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1">
    <w:name w:val="Char Char1 Char Char Char Char Char Char Char"/>
    <w:basedOn w:val="1"/>
    <w:link w:val="20"/>
    <w:uiPriority w:val="0"/>
    <w:pPr>
      <w:pageBreakBefore/>
    </w:pPr>
  </w:style>
  <w:style w:type="character" w:styleId="22">
    <w:name w:val="page number"/>
    <w:uiPriority w:val="0"/>
  </w:style>
  <w:style w:type="character" w:styleId="23">
    <w:name w:val="Hyperlink"/>
    <w:uiPriority w:val="99"/>
    <w:rPr>
      <w:color w:val="0000FF"/>
      <w:u w:val="single"/>
    </w:rPr>
  </w:style>
  <w:style w:type="paragraph" w:customStyle="1" w:styleId="24">
    <w:name w:val="标题 5（有编号）（绿盟科技）"/>
    <w:basedOn w:val="1"/>
    <w:next w:val="1"/>
    <w:qFormat/>
    <w:uiPriority w:val="99"/>
    <w:pPr>
      <w:keepNext/>
      <w:keepLines/>
      <w:numPr>
        <w:ilvl w:val="4"/>
        <w:numId w:val="1"/>
      </w:numPr>
      <w:tabs>
        <w:tab w:val="left" w:pos="720"/>
      </w:tabs>
      <w:spacing w:before="280" w:after="156" w:line="377" w:lineRule="auto"/>
      <w:jc w:val="left"/>
      <w:outlineLvl w:val="4"/>
    </w:pPr>
    <w:rPr>
      <w:rFonts w:ascii="Arial" w:hAnsi="Arial" w:eastAsia="黑体"/>
      <w:b/>
      <w:sz w:val="24"/>
      <w:szCs w:val="28"/>
    </w:rPr>
  </w:style>
  <w:style w:type="paragraph" w:customStyle="1" w:styleId="25">
    <w:name w:val="大标题"/>
    <w:basedOn w:val="1"/>
    <w:next w:val="17"/>
    <w:qFormat/>
    <w:uiPriority w:val="0"/>
    <w:pPr>
      <w:jc w:val="center"/>
    </w:pPr>
    <w:rPr>
      <w:rFonts w:ascii="Arial" w:hAnsi="Arial" w:eastAsia="宋体"/>
      <w:b/>
      <w:sz w:val="28"/>
      <w:szCs w:val="24"/>
    </w:rPr>
  </w:style>
  <w:style w:type="paragraph" w:customStyle="1" w:styleId="26">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4"/>
    </w:rPr>
  </w:style>
  <w:style w:type="paragraph" w:customStyle="1" w:styleId="27">
    <w:name w:val="Default"/>
    <w:next w:val="25"/>
    <w:qFormat/>
    <w:uiPriority w:val="99"/>
    <w:pPr>
      <w:widowControl w:val="0"/>
      <w:autoSpaceDE w:val="0"/>
      <w:autoSpaceDN w:val="0"/>
      <w:adjustRightInd w:val="0"/>
    </w:pPr>
    <w:rPr>
      <w:rFonts w:ascii="Calibri" w:hAnsi="Calibri" w:eastAsia="宋体" w:cs="黑体"/>
      <w:color w:val="000000"/>
      <w:sz w:val="24"/>
      <w:szCs w:val="24"/>
      <w:lang w:val="en-US" w:eastAsia="zh-CN" w:bidi="ar-SA"/>
    </w:rPr>
  </w:style>
  <w:style w:type="paragraph" w:customStyle="1" w:styleId="28">
    <w:name w:val="副标题【正】"/>
    <w:basedOn w:val="1"/>
    <w:next w:val="1"/>
    <w:qFormat/>
    <w:uiPriority w:val="0"/>
    <w:pPr>
      <w:spacing w:line="360" w:lineRule="auto"/>
      <w:ind w:firstLine="0" w:firstLineChars="0"/>
      <w:jc w:val="center"/>
    </w:pPr>
    <w:rPr>
      <w:b/>
      <w:kern w:val="0"/>
      <w:sz w:val="32"/>
      <w:szCs w:val="20"/>
    </w:rPr>
  </w:style>
  <w:style w:type="paragraph" w:customStyle="1" w:styleId="29">
    <w:name w:val="1"/>
    <w:basedOn w:val="1"/>
    <w:next w:val="7"/>
    <w:qFormat/>
    <w:uiPriority w:val="0"/>
    <w:rPr>
      <w:rFonts w:ascii="宋体" w:hAnsi="Courier New"/>
      <w:sz w:val="21"/>
    </w:rPr>
  </w:style>
  <w:style w:type="paragraph" w:customStyle="1" w:styleId="30">
    <w:name w:val="Char"/>
    <w:basedOn w:val="1"/>
    <w:uiPriority w:val="0"/>
  </w:style>
  <w:style w:type="paragraph" w:customStyle="1" w:styleId="31">
    <w:name w:val="列出段落1"/>
    <w:basedOn w:val="1"/>
    <w:qFormat/>
    <w:uiPriority w:val="0"/>
    <w:pPr>
      <w:ind w:firstLine="420" w:firstLineChars="200"/>
    </w:pPr>
    <w:rPr>
      <w:kern w:val="0"/>
      <w:sz w:val="24"/>
    </w:rPr>
  </w:style>
  <w:style w:type="paragraph" w:customStyle="1" w:styleId="32">
    <w:name w:val="首行缩进"/>
    <w:basedOn w:val="1"/>
    <w:qFormat/>
    <w:uiPriority w:val="0"/>
    <w:pPr>
      <w:widowControl/>
      <w:numPr>
        <w:ilvl w:val="6"/>
        <w:numId w:val="2"/>
      </w:numPr>
      <w:tabs>
        <w:tab w:val="left" w:pos="822"/>
      </w:tabs>
      <w:snapToGrid w:val="0"/>
      <w:spacing w:line="300" w:lineRule="atLeast"/>
    </w:pPr>
    <w:rPr>
      <w:rFonts w:ascii="Arial" w:hAnsi="Arial"/>
      <w:szCs w:val="20"/>
    </w:rPr>
  </w:style>
  <w:style w:type="character" w:customStyle="1" w:styleId="33">
    <w:name w:val="font11"/>
    <w:basedOn w:val="20"/>
    <w:uiPriority w:val="0"/>
    <w:rPr>
      <w:rFonts w:hint="eastAsia" w:ascii="宋体" w:hAnsi="宋体" w:eastAsia="宋体" w:cs="宋体"/>
      <w:color w:val="000000"/>
      <w:sz w:val="24"/>
      <w:szCs w:val="24"/>
      <w:u w:val="none"/>
    </w:rPr>
  </w:style>
  <w:style w:type="character" w:customStyle="1" w:styleId="34">
    <w:name w:val="font71"/>
    <w:basedOn w:val="20"/>
    <w:uiPriority w:val="0"/>
    <w:rPr>
      <w:rFonts w:ascii="宋体" w:hAnsi="宋体" w:eastAsia="宋体" w:cs="宋体"/>
      <w:color w:val="000000"/>
      <w:sz w:val="20"/>
      <w:szCs w:val="20"/>
      <w:u w:val="none"/>
    </w:rPr>
  </w:style>
  <w:style w:type="character" w:customStyle="1" w:styleId="35">
    <w:name w:val="font51"/>
    <w:basedOn w:val="20"/>
    <w:uiPriority w:val="0"/>
    <w:rPr>
      <w:rFonts w:hint="eastAsia" w:ascii="宋体" w:hAnsi="宋体" w:eastAsia="宋体" w:cs="宋体"/>
      <w:color w:val="000000"/>
      <w:sz w:val="20"/>
      <w:szCs w:val="20"/>
      <w:u w:val="none"/>
    </w:rPr>
  </w:style>
  <w:style w:type="character" w:customStyle="1" w:styleId="36">
    <w:name w:val="font41"/>
    <w:basedOn w:val="20"/>
    <w:uiPriority w:val="0"/>
    <w:rPr>
      <w:rFonts w:ascii="宋体" w:hAnsi="宋体" w:eastAsia="宋体" w:cs="宋体"/>
      <w:color w:val="000000"/>
      <w:sz w:val="24"/>
      <w:szCs w:val="24"/>
      <w:u w:val="none"/>
    </w:rPr>
  </w:style>
  <w:style w:type="character" w:customStyle="1" w:styleId="37">
    <w:name w:val="font81"/>
    <w:basedOn w:val="20"/>
    <w:uiPriority w:val="0"/>
    <w:rPr>
      <w:rFonts w:ascii="Arial" w:hAnsi="Arial" w:cs="Arial"/>
      <w:color w:val="000000"/>
      <w:sz w:val="20"/>
      <w:szCs w:val="20"/>
      <w:u w:val="none"/>
    </w:rPr>
  </w:style>
  <w:style w:type="character" w:customStyle="1" w:styleId="38">
    <w:name w:val="font61"/>
    <w:basedOn w:val="20"/>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11915</Words>
  <Characters>12390</Characters>
  <Lines>0</Lines>
  <Paragraphs>0</Paragraphs>
  <TotalTime>3</TotalTime>
  <ScaleCrop>false</ScaleCrop>
  <LinksUpToDate>false</LinksUpToDate>
  <CharactersWithSpaces>13682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2024-09-05T01:28:49Z</dcterms:created>
  <dc:creator>Administrator</dc:creator>
  <cp:lastModifiedBy>大海无量</cp:lastModifiedBy>
  <cp:lastPrinted>2025-09-01T07:54:47Z</cp:lastPrinted>
  <dcterms:modified xsi:type="dcterms:W3CDTF">2025-09-10T02:38:13Z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F3C724EE3CA242D491FF4F9F9AB9D62B_13</vt:lpwstr>
  </property>
  <property fmtid="{D5CDD505-2E9C-101B-9397-08002B2CF9AE}" pid="4" name="KSOTemplateDocerSaveRecord">
    <vt:lpwstr>eyJoZGlkIjoiMzA5MDZiMDkyYTY4MDFkZGFhMWU2ZmIyZDZhNjE1MDQiLCJ1c2VySWQiOiIxMzg2NzQ2ODUyIn0=</vt:lpwstr>
  </property>
</Properties>
</file>