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医用试剂</w:t>
      </w:r>
      <w:r>
        <w:rPr>
          <w:rFonts w:hint="eastAsia" w:ascii="方正小标宋_GBK" w:hAnsi="方正小标宋_GBK" w:eastAsia="方正小标宋_GBK" w:cs="方正小标宋_GBK"/>
          <w:sz w:val="44"/>
          <w:szCs w:val="44"/>
          <w:shd w:val="clear" w:color="auto" w:fill="FFFFFF"/>
          <w:lang w:val="en-US" w:eastAsia="zh-CN"/>
        </w:rPr>
        <w:t>一批</w:t>
      </w:r>
      <w:r>
        <w:rPr>
          <w:rFonts w:hint="eastAsia" w:ascii="方正小标宋_GBK" w:hAnsi="方正小标宋_GBK" w:eastAsia="方正小标宋_GBK" w:cs="方正小标宋_GBK"/>
          <w:sz w:val="44"/>
          <w:szCs w:val="44"/>
          <w:shd w:val="clear" w:color="auto" w:fill="FFFFFF"/>
        </w:rPr>
        <w:t>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4129"/>
        <w:gridCol w:w="2687"/>
        <w:gridCol w:w="1584"/>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26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医院现有设备</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bookmarkStart w:id="0" w:name="OLE_LINK2" w:colFirst="1" w:colLast="1"/>
            <w:r>
              <w:rPr>
                <w:rFonts w:hint="eastAsia" w:ascii="方正仿宋_GBK" w:hAnsi="方正仿宋_GBK" w:eastAsia="方正仿宋_GBK" w:cs="方正仿宋_GBK"/>
                <w:kern w:val="0"/>
                <w:sz w:val="24"/>
                <w:shd w:val="clear" w:color="auto" w:fill="FFFFFF"/>
                <w:lang w:val="en-US" w:eastAsia="zh-CN" w:bidi="ar"/>
              </w:rPr>
              <w:t>包一</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艰难梭菌谷氨酸脱氢酶抗原及毒素检测试剂盒（酶联免仪层分析法）</w:t>
            </w:r>
          </w:p>
        </w:tc>
        <w:tc>
          <w:tcPr>
            <w:tcW w:w="26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bookmarkStart w:id="1" w:name="OLE_LINK1"/>
            <w:r>
              <w:rPr>
                <w:rFonts w:hint="eastAsia" w:ascii="方正仿宋_GBK" w:hAnsi="方正仿宋_GBK" w:eastAsia="方正仿宋_GBK" w:cs="方正仿宋_GBK"/>
                <w:kern w:val="0"/>
                <w:sz w:val="24"/>
                <w:shd w:val="clear" w:color="auto" w:fill="FFFFFF"/>
                <w:lang w:val="en-US" w:eastAsia="zh-CN" w:bidi="ar"/>
              </w:rPr>
              <w:t>不涉及</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bookmarkEnd w:id="1"/>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人</w:t>
            </w:r>
            <w:r>
              <w:rPr>
                <w:rFonts w:hint="default" w:ascii="方正仿宋_GBK" w:hAnsi="方正仿宋_GBK" w:eastAsia="方正仿宋_GBK" w:cs="方正仿宋_GBK"/>
                <w:kern w:val="0"/>
                <w:sz w:val="24"/>
                <w:shd w:val="clear" w:color="auto" w:fill="FFFFFF"/>
                <w:lang w:val="en-US" w:eastAsia="zh-CN" w:bidi="ar"/>
              </w:rPr>
              <w:t>β</w:t>
            </w:r>
            <w:r>
              <w:rPr>
                <w:rFonts w:hint="eastAsia" w:ascii="方正仿宋_GBK" w:hAnsi="方正仿宋_GBK" w:eastAsia="方正仿宋_GBK" w:cs="方正仿宋_GBK"/>
                <w:kern w:val="0"/>
                <w:sz w:val="24"/>
                <w:shd w:val="clear" w:color="auto" w:fill="FFFFFF"/>
                <w:lang w:val="en-US" w:eastAsia="zh-CN" w:bidi="ar"/>
              </w:rPr>
              <w:t>淀粉样蛋白1-42测定试剂盒（A</w:t>
            </w:r>
            <w:r>
              <w:rPr>
                <w:rFonts w:hint="default" w:ascii="方正仿宋_GBK" w:hAnsi="方正仿宋_GBK" w:eastAsia="方正仿宋_GBK" w:cs="方正仿宋_GBK"/>
                <w:kern w:val="0"/>
                <w:sz w:val="24"/>
                <w:shd w:val="clear" w:color="auto" w:fill="FFFFFF"/>
                <w:lang w:val="en-US" w:eastAsia="zh-CN" w:bidi="ar"/>
              </w:rPr>
              <w:t>β</w:t>
            </w:r>
            <w:r>
              <w:rPr>
                <w:rFonts w:hint="eastAsia" w:ascii="方正仿宋_GBK" w:hAnsi="方正仿宋_GBK" w:eastAsia="方正仿宋_GBK" w:cs="方正仿宋_GBK"/>
                <w:kern w:val="0"/>
                <w:sz w:val="24"/>
                <w:shd w:val="clear" w:color="auto" w:fill="FFFFFF"/>
                <w:lang w:val="en-US" w:eastAsia="zh-CN" w:bidi="ar"/>
              </w:rPr>
              <w:t>1-42）</w:t>
            </w:r>
          </w:p>
        </w:tc>
        <w:tc>
          <w:tcPr>
            <w:tcW w:w="26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化学发光测定仪，品牌：优迈科，型号：Caris200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包三</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B族链球菌核酸检测试剂盒（PCR-荧光探针法）</w:t>
            </w:r>
          </w:p>
        </w:tc>
        <w:tc>
          <w:tcPr>
            <w:tcW w:w="2687"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荧光定量多通道PCR仪，品牌：ABI，型号：7500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包四</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百日咳杆菌核酸检测试剂盒（PCR-荧光探针法）</w:t>
            </w:r>
          </w:p>
        </w:tc>
        <w:tc>
          <w:tcPr>
            <w:tcW w:w="2687"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包五</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宫颈癌基因甲基化检测试剂盒（PCR-荧光探针法）</w:t>
            </w:r>
          </w:p>
        </w:tc>
        <w:tc>
          <w:tcPr>
            <w:tcW w:w="2687"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包六</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肺炎衣原体核酸检测试剂盒（荧光PCR法）</w:t>
            </w:r>
          </w:p>
        </w:tc>
        <w:tc>
          <w:tcPr>
            <w:tcW w:w="2687"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包七</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肺炎支原体核酸及耐药突变位点检测试剂盒（PCR-荧光探针法）</w:t>
            </w:r>
          </w:p>
        </w:tc>
        <w:tc>
          <w:tcPr>
            <w:tcW w:w="2687"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p>
        </w:tc>
      </w:tr>
      <w:bookmarkEnd w:id="0"/>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7</w:t>
      </w:r>
      <w:r>
        <w:rPr>
          <w:rFonts w:hint="eastAsia" w:ascii="方正仿宋_GBK" w:hAnsi="方正仿宋_GBK" w:eastAsia="方正仿宋_GBK" w:cs="方正仿宋_GBK"/>
          <w:b/>
          <w:bCs/>
          <w:color w:val="auto"/>
          <w:kern w:val="0"/>
          <w:sz w:val="32"/>
          <w:szCs w:val="32"/>
          <w:shd w:val="clear" w:color="auto" w:fill="FFFFFF"/>
          <w:lang w:bidi="ar"/>
        </w:rPr>
        <w:t>月</w:t>
      </w:r>
      <w:r>
        <w:rPr>
          <w:rFonts w:hint="eastAsia" w:ascii="方正仿宋_GBK" w:hAnsi="方正仿宋_GBK" w:eastAsia="方正仿宋_GBK" w:cs="方正仿宋_GBK"/>
          <w:b/>
          <w:bCs/>
          <w:color w:val="auto"/>
          <w:kern w:val="0"/>
          <w:sz w:val="32"/>
          <w:szCs w:val="32"/>
          <w:shd w:val="clear" w:color="auto" w:fill="FFFFFF"/>
          <w:lang w:val="en-US" w:eastAsia="zh-CN" w:bidi="ar"/>
        </w:rPr>
        <w:t>14</w:t>
      </w:r>
      <w:bookmarkStart w:id="24" w:name="_GoBack"/>
      <w:bookmarkEnd w:id="24"/>
      <w:r>
        <w:rPr>
          <w:rFonts w:hint="eastAsia" w:ascii="方正仿宋_GBK" w:hAnsi="方正仿宋_GBK" w:eastAsia="方正仿宋_GBK" w:cs="方正仿宋_GBK"/>
          <w:color w:val="auto"/>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2"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2"/>
      <w:r>
        <w:rPr>
          <w:rFonts w:hint="eastAsia" w:ascii="方正仿宋_GBK" w:hAnsi="方正仿宋_GBK" w:eastAsia="方正仿宋_GBK" w:cs="方正仿宋_GBK"/>
          <w:b w:val="0"/>
          <w:bCs w:val="0"/>
          <w:kern w:val="0"/>
          <w:sz w:val="32"/>
          <w:shd w:val="clear" w:color="auto" w:fill="FFFFFF"/>
          <w:lang w:val="en-US" w:eastAsia="zh-CN" w:bidi="ar"/>
        </w:rPr>
        <w:t>313</w:t>
      </w:r>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bookmarkStart w:id="3" w:name="OLE_LINK5"/>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李茂森主任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bookmarkStart w:id="4" w:name="OLE_LINK6"/>
      <w:bookmarkStart w:id="5" w:name="OLE_LINK7"/>
      <w:r>
        <w:rPr>
          <w:rFonts w:hint="eastAsia" w:ascii="方正仿宋_GBK" w:hAnsi="方正仿宋_GBK" w:eastAsia="方正仿宋_GBK" w:cs="方正仿宋_GBK"/>
          <w:b w:val="0"/>
          <w:bCs w:val="0"/>
          <w:kern w:val="0"/>
          <w:sz w:val="32"/>
          <w:shd w:val="clear" w:color="auto" w:fill="FFFFFF"/>
          <w:lang w:val="en-US" w:eastAsia="zh-CN" w:bidi="ar"/>
        </w:rPr>
        <w:t>15823</w:t>
      </w:r>
      <w:bookmarkEnd w:id="4"/>
      <w:r>
        <w:rPr>
          <w:rFonts w:hint="eastAsia" w:ascii="方正仿宋_GBK" w:hAnsi="方正仿宋_GBK" w:eastAsia="方正仿宋_GBK" w:cs="方正仿宋_GBK"/>
          <w:b w:val="0"/>
          <w:bCs w:val="0"/>
          <w:kern w:val="0"/>
          <w:sz w:val="32"/>
          <w:shd w:val="clear" w:color="auto" w:fill="FFFFFF"/>
          <w:lang w:val="en-US" w:eastAsia="zh-CN" w:bidi="ar"/>
        </w:rPr>
        <w:t>291538</w:t>
      </w:r>
      <w:bookmarkEnd w:id="5"/>
    </w:p>
    <w:bookmarkEnd w:id="3"/>
    <w:p>
      <w:pPr>
        <w:pStyle w:val="3"/>
        <w:ind w:firstLine="643" w:firstLineChars="200"/>
        <w:rPr>
          <w:rFonts w:ascii="方正仿宋_GBK" w:hAnsi="方正仿宋_GBK" w:eastAsia="方正仿宋_GBK" w:cs="方正仿宋_GBK"/>
          <w:kern w:val="0"/>
          <w:sz w:val="32"/>
          <w:shd w:val="clear" w:color="auto" w:fill="FFFFFF"/>
          <w:lang w:bidi="ar"/>
        </w:rPr>
      </w:pPr>
      <w:bookmarkStart w:id="6" w:name="_Toc7917"/>
      <w:r>
        <w:rPr>
          <w:rFonts w:hint="eastAsia" w:ascii="方正仿宋_GBK" w:hAnsi="方正仿宋_GBK" w:eastAsia="方正仿宋_GBK" w:cs="方正仿宋_GBK"/>
          <w:kern w:val="0"/>
          <w:sz w:val="32"/>
          <w:shd w:val="clear" w:color="auto" w:fill="FFFFFF"/>
          <w:lang w:bidi="ar"/>
        </w:rPr>
        <w:t>五、监督管理</w:t>
      </w:r>
      <w:bookmarkEnd w:id="6"/>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7" w:name="_Toc6913"/>
      <w:r>
        <w:rPr>
          <w:rFonts w:hint="eastAsia" w:ascii="方正仿宋_GBK" w:hAnsi="方正仿宋_GBK" w:eastAsia="方正仿宋_GBK" w:cs="方正仿宋_GBK"/>
          <w:kern w:val="0"/>
          <w:sz w:val="32"/>
          <w:shd w:val="clear" w:color="auto" w:fill="FFFFFF"/>
          <w:lang w:bidi="ar"/>
        </w:rPr>
        <w:t>六、解释权</w:t>
      </w:r>
      <w:bookmarkEnd w:id="7"/>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8" w:name="_Toc4049"/>
      <w:bookmarkStart w:id="9" w:name="_Toc23878"/>
      <w:bookmarkStart w:id="10" w:name="_Toc30412"/>
      <w:r>
        <w:rPr>
          <w:rFonts w:hint="eastAsia" w:ascii="仿宋" w:hAnsi="仿宋" w:eastAsia="仿宋" w:cs="华文中宋"/>
          <w:b/>
          <w:sz w:val="84"/>
          <w:szCs w:val="84"/>
        </w:rPr>
        <w:t>重庆市铜梁区人民医院</w:t>
      </w:r>
      <w:bookmarkEnd w:id="8"/>
      <w:bookmarkEnd w:id="9"/>
      <w:bookmarkEnd w:id="10"/>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检验科试剂一批</w:t>
      </w:r>
    </w:p>
    <w:p>
      <w:pPr>
        <w:adjustRightInd w:val="0"/>
        <w:snapToGrid w:val="0"/>
        <w:spacing w:line="360" w:lineRule="auto"/>
        <w:ind w:firstLine="663" w:firstLineChars="150"/>
        <w:outlineLvl w:val="0"/>
        <w:rPr>
          <w:rFonts w:ascii="仿宋" w:hAnsi="仿宋" w:eastAsia="仿宋" w:cs="华文中宋"/>
          <w:b/>
          <w:sz w:val="44"/>
          <w:szCs w:val="44"/>
        </w:rPr>
      </w:pPr>
      <w:bookmarkStart w:id="11" w:name="_Toc24405"/>
      <w:bookmarkStart w:id="12" w:name="_Toc25426"/>
      <w:bookmarkStart w:id="13" w:name="_Toc19948"/>
      <w:r>
        <w:rPr>
          <w:rFonts w:hint="eastAsia" w:ascii="仿宋" w:hAnsi="仿宋" w:eastAsia="仿宋" w:cs="华文中宋"/>
          <w:b/>
          <w:sz w:val="44"/>
          <w:szCs w:val="44"/>
        </w:rPr>
        <w:t>项目编号：</w:t>
      </w:r>
      <w:bookmarkEnd w:id="11"/>
      <w:bookmarkEnd w:id="12"/>
      <w:bookmarkEnd w:id="13"/>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13</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4" w:name="_Toc21379"/>
      <w:bookmarkStart w:id="15" w:name="_Toc1078"/>
      <w:bookmarkStart w:id="16" w:name="_Toc178"/>
      <w:r>
        <w:rPr>
          <w:rFonts w:hint="eastAsia" w:ascii="仿宋" w:hAnsi="仿宋" w:eastAsia="仿宋" w:cs="华文中宋"/>
          <w:b/>
          <w:sz w:val="44"/>
          <w:szCs w:val="44"/>
        </w:rPr>
        <w:t>遴 选 人：重庆市铜梁区人民医院</w:t>
      </w:r>
      <w:bookmarkEnd w:id="14"/>
      <w:bookmarkEnd w:id="15"/>
      <w:bookmarkEnd w:id="16"/>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7" w:name="_Toc30537"/>
      <w:bookmarkStart w:id="18" w:name="_Toc23577"/>
      <w:bookmarkStart w:id="19" w:name="_Toc31576"/>
      <w:r>
        <w:rPr>
          <w:rFonts w:hint="eastAsia" w:ascii="仿宋" w:hAnsi="仿宋" w:eastAsia="仿宋" w:cs="华文中宋"/>
          <w:b/>
          <w:sz w:val="28"/>
          <w:szCs w:val="28"/>
        </w:rPr>
        <w:t>重庆市铜梁区人民医院制</w:t>
      </w:r>
      <w:bookmarkEnd w:id="17"/>
      <w:bookmarkEnd w:id="18"/>
      <w:bookmarkEnd w:id="19"/>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20" w:name="_Toc967"/>
      <w:bookmarkStart w:id="21" w:name="_Toc11779"/>
      <w:bookmarkStart w:id="22" w:name="_Toc27085"/>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七</w:t>
      </w:r>
      <w:r>
        <w:rPr>
          <w:rFonts w:hint="eastAsia" w:ascii="仿宋" w:hAnsi="仿宋" w:eastAsia="仿宋" w:cs="华文中宋"/>
          <w:b/>
          <w:sz w:val="36"/>
          <w:szCs w:val="36"/>
        </w:rPr>
        <w:t>月</w:t>
      </w:r>
      <w:bookmarkEnd w:id="20"/>
      <w:bookmarkEnd w:id="21"/>
      <w:bookmarkEnd w:id="22"/>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2119"/>
        <w:gridCol w:w="1064"/>
        <w:gridCol w:w="1077"/>
        <w:gridCol w:w="532"/>
        <w:gridCol w:w="750"/>
        <w:gridCol w:w="831"/>
        <w:gridCol w:w="2401"/>
        <w:gridCol w:w="1006"/>
      </w:tblGrid>
      <w:tr>
        <w:tblPrEx>
          <w:shd w:val="clear" w:color="auto" w:fill="auto"/>
          <w:tblLayout w:type="fixed"/>
          <w:tblCellMar>
            <w:top w:w="0" w:type="dxa"/>
            <w:left w:w="0" w:type="dxa"/>
            <w:bottom w:w="0" w:type="dxa"/>
            <w:right w:w="0" w:type="dxa"/>
          </w:tblCellMar>
        </w:tblPrEx>
        <w:trPr>
          <w:trHeight w:val="54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w:t>
            </w:r>
            <w:r>
              <w:rPr>
                <w:rFonts w:hint="eastAsia" w:asciiTheme="minorEastAsia" w:hAnsiTheme="minorEastAsia" w:cstheme="minorEastAsia"/>
                <w:i w:val="0"/>
                <w:color w:val="000000"/>
                <w:kern w:val="0"/>
                <w:sz w:val="20"/>
                <w:szCs w:val="20"/>
                <w:u w:val="none"/>
                <w:lang w:val="en-US" w:eastAsia="zh-CN" w:bidi="ar"/>
              </w:rPr>
              <w:t>试剂</w:t>
            </w: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艰难梭菌谷氨酸脱氢酶抗原及毒素检测试剂盒（酶联免仪层分析法）</w:t>
            </w:r>
          </w:p>
        </w:tc>
        <w:tc>
          <w:tcPr>
            <w:tcW w:w="10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泰科莱博</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25人份/盒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140/人份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4盒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default" w:asciiTheme="minorEastAsia" w:hAnsiTheme="minorEastAsia" w:cstheme="minorEastAsia"/>
                <w:i w:val="0"/>
                <w:color w:val="000000"/>
                <w:sz w:val="20"/>
                <w:szCs w:val="20"/>
                <w:u w:val="none"/>
                <w:lang w:val="en-US" w:eastAsia="zh-CN"/>
              </w:rPr>
              <w:t>用于体外定性检测人粪便样本中的艰难梭菌谷氨酸脱氢酶抗原和毒素A、毒素B</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人</w:t>
            </w:r>
            <w:r>
              <w:rPr>
                <w:rFonts w:hint="default" w:asciiTheme="minorEastAsia" w:hAnsiTheme="minorEastAsia" w:cstheme="minorEastAsia"/>
                <w:i w:val="0"/>
                <w:color w:val="000000"/>
                <w:sz w:val="20"/>
                <w:szCs w:val="20"/>
                <w:u w:val="none"/>
                <w:lang w:val="en-US" w:eastAsia="zh-CN"/>
              </w:rPr>
              <w:t>β</w:t>
            </w:r>
            <w:r>
              <w:rPr>
                <w:rFonts w:hint="eastAsia" w:asciiTheme="minorEastAsia" w:hAnsiTheme="minorEastAsia" w:cstheme="minorEastAsia"/>
                <w:i w:val="0"/>
                <w:color w:val="000000"/>
                <w:sz w:val="20"/>
                <w:szCs w:val="20"/>
                <w:u w:val="none"/>
                <w:lang w:val="en-US" w:eastAsia="zh-CN"/>
              </w:rPr>
              <w:t>淀粉样蛋白1-42测定试剂盒（A</w:t>
            </w:r>
            <w:r>
              <w:rPr>
                <w:rFonts w:hint="default" w:asciiTheme="minorEastAsia" w:hAnsiTheme="minorEastAsia" w:cstheme="minorEastAsia"/>
                <w:i w:val="0"/>
                <w:color w:val="000000"/>
                <w:sz w:val="20"/>
                <w:szCs w:val="20"/>
                <w:u w:val="none"/>
                <w:lang w:val="en-US" w:eastAsia="zh-CN"/>
              </w:rPr>
              <w:t>β</w:t>
            </w:r>
            <w:r>
              <w:rPr>
                <w:rFonts w:hint="eastAsia" w:asciiTheme="minorEastAsia" w:hAnsiTheme="minorEastAsia" w:cstheme="minorEastAsia"/>
                <w:i w:val="0"/>
                <w:color w:val="000000"/>
                <w:sz w:val="20"/>
                <w:szCs w:val="20"/>
                <w:u w:val="none"/>
                <w:lang w:val="en-US" w:eastAsia="zh-CN"/>
              </w:rPr>
              <w:t>1-42）</w:t>
            </w:r>
          </w:p>
        </w:tc>
        <w:tc>
          <w:tcPr>
            <w:tcW w:w="10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天津鸿宇泰</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50人份/盒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210/人份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20盒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用于体外定量测定人血浆样本中人β淀粉样蛋白1-42（Aβ1-42）的含量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B族链球菌核酸检测试剂盒（PCR-荧光探针法）</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广州达安基因</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48人份/盒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17.5/人份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120盒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用于阴道分泌物中B族链球菌DNA的检测</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百日咳杆菌核酸检测试剂盒（PCR-荧光探针法）</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圣湘生物</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48人份/盒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36/人份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100盒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用于定性检测人鼻咽拭子样本中的百日咳杆菌（Bordetella pertussis）核酸</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r>
        <w:tblPrEx>
          <w:shd w:val="clear" w:color="auto" w:fill="auto"/>
          <w:tblLayout w:type="fixed"/>
          <w:tblCellMar>
            <w:top w:w="0" w:type="dxa"/>
            <w:left w:w="0" w:type="dxa"/>
            <w:bottom w:w="0" w:type="dxa"/>
            <w:right w:w="0" w:type="dxa"/>
          </w:tblCellMar>
        </w:tblPrEx>
        <w:trPr>
          <w:trHeight w:val="713"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bookmarkStart w:id="23" w:name="OLE_LINK3"/>
            <w:r>
              <w:rPr>
                <w:rFonts w:hint="eastAsia" w:asciiTheme="minorEastAsia" w:hAnsiTheme="minorEastAsia" w:cstheme="minorEastAsia"/>
                <w:i w:val="0"/>
                <w:color w:val="000000"/>
                <w:sz w:val="20"/>
                <w:szCs w:val="20"/>
                <w:u w:val="none"/>
                <w:lang w:val="en-US" w:eastAsia="zh-CN"/>
              </w:rPr>
              <w:t>宫颈癌基因甲基化检测试剂盒</w:t>
            </w:r>
            <w:bookmarkEnd w:id="23"/>
            <w:r>
              <w:rPr>
                <w:rFonts w:hint="eastAsia" w:asciiTheme="minorEastAsia" w:hAnsiTheme="minorEastAsia" w:cstheme="minorEastAsia"/>
                <w:i w:val="0"/>
                <w:color w:val="000000"/>
                <w:sz w:val="20"/>
                <w:szCs w:val="20"/>
                <w:u w:val="none"/>
                <w:lang w:val="en-US" w:eastAsia="zh-CN"/>
              </w:rPr>
              <w:t>（PCR-荧光探针法）</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广州凯普</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24人份/盒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5盒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用于体外定性检测人宫颈脱落细胞中的SOX1和PAX1基因的甲基化状态。本检测适用于12 种高危 HPV（hrHPV）基因型（31、33、35、39、45、51、52、56、58、59、66、 68 型）检测阳性的 30 岁及以上女性人群</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肺炎衣原体核酸检测试剂盒（荧光PCR法）</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厦门安普利</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24人份/盒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30/人份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50盒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用于体外定性检测人鼻咽拭子样本中的肺炎衣原体DNA</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肺炎支原体核酸及耐药突变位点检测试剂盒（PCR-荧光探针法）</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江苏默乐生物</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16测试/盒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135/人份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200盒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本试剂盒用于体外定性检测儿童痰液样本中肺炎支原体及其抗大环内酯类抗生素耐药突变位点即23S rRNA 2063(A:G)和2064(A:G)突变位点</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6.</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13</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李茂森主任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56692A"/>
    <w:rsid w:val="02751295"/>
    <w:rsid w:val="04C837EF"/>
    <w:rsid w:val="085E4D7E"/>
    <w:rsid w:val="0A4D4E1A"/>
    <w:rsid w:val="0BB059EC"/>
    <w:rsid w:val="0C233F32"/>
    <w:rsid w:val="0C3D7B46"/>
    <w:rsid w:val="0E502E2C"/>
    <w:rsid w:val="10CF5DF5"/>
    <w:rsid w:val="11420988"/>
    <w:rsid w:val="11945AC6"/>
    <w:rsid w:val="11B8311C"/>
    <w:rsid w:val="1368716E"/>
    <w:rsid w:val="1401481C"/>
    <w:rsid w:val="15663F67"/>
    <w:rsid w:val="15810A04"/>
    <w:rsid w:val="15C0228C"/>
    <w:rsid w:val="16215986"/>
    <w:rsid w:val="16C917DD"/>
    <w:rsid w:val="17303E8A"/>
    <w:rsid w:val="18137B7E"/>
    <w:rsid w:val="186A3C16"/>
    <w:rsid w:val="1A666860"/>
    <w:rsid w:val="1AF716F0"/>
    <w:rsid w:val="1BAE581E"/>
    <w:rsid w:val="1BD45B34"/>
    <w:rsid w:val="1CC24D43"/>
    <w:rsid w:val="1D095D80"/>
    <w:rsid w:val="1DB35EB1"/>
    <w:rsid w:val="1DF84B02"/>
    <w:rsid w:val="1DFE3515"/>
    <w:rsid w:val="1EDD6F03"/>
    <w:rsid w:val="21881A33"/>
    <w:rsid w:val="21B041AD"/>
    <w:rsid w:val="22B74101"/>
    <w:rsid w:val="236B2973"/>
    <w:rsid w:val="23766A7B"/>
    <w:rsid w:val="23EE3F4D"/>
    <w:rsid w:val="24CA12D6"/>
    <w:rsid w:val="25EB176A"/>
    <w:rsid w:val="282211E5"/>
    <w:rsid w:val="282F2169"/>
    <w:rsid w:val="28634F81"/>
    <w:rsid w:val="2913501D"/>
    <w:rsid w:val="2937657E"/>
    <w:rsid w:val="29C05316"/>
    <w:rsid w:val="2A8953E4"/>
    <w:rsid w:val="2AB6066C"/>
    <w:rsid w:val="2C08495B"/>
    <w:rsid w:val="2CA22856"/>
    <w:rsid w:val="2E5C7E53"/>
    <w:rsid w:val="2EDB3148"/>
    <w:rsid w:val="33685951"/>
    <w:rsid w:val="33E464A2"/>
    <w:rsid w:val="34A253F2"/>
    <w:rsid w:val="35036AA1"/>
    <w:rsid w:val="357905CB"/>
    <w:rsid w:val="358513D9"/>
    <w:rsid w:val="362D4443"/>
    <w:rsid w:val="3680137C"/>
    <w:rsid w:val="38220B7D"/>
    <w:rsid w:val="383A2EDB"/>
    <w:rsid w:val="38CB5DBB"/>
    <w:rsid w:val="395C785C"/>
    <w:rsid w:val="39F40FF3"/>
    <w:rsid w:val="3A791B6D"/>
    <w:rsid w:val="3AAD0E29"/>
    <w:rsid w:val="3B575C0B"/>
    <w:rsid w:val="3B6A3B47"/>
    <w:rsid w:val="3D6076A8"/>
    <w:rsid w:val="3E3A6059"/>
    <w:rsid w:val="3E3A7DF6"/>
    <w:rsid w:val="3EFA7989"/>
    <w:rsid w:val="3F6B203E"/>
    <w:rsid w:val="3F9F2871"/>
    <w:rsid w:val="405E3179"/>
    <w:rsid w:val="42FB257E"/>
    <w:rsid w:val="43511956"/>
    <w:rsid w:val="44D82B2F"/>
    <w:rsid w:val="464A5C43"/>
    <w:rsid w:val="466D58DD"/>
    <w:rsid w:val="46B36399"/>
    <w:rsid w:val="46C84138"/>
    <w:rsid w:val="476F1684"/>
    <w:rsid w:val="48002A7E"/>
    <w:rsid w:val="48A35166"/>
    <w:rsid w:val="48E318F9"/>
    <w:rsid w:val="49E262C6"/>
    <w:rsid w:val="4AB74A93"/>
    <w:rsid w:val="4CF172AB"/>
    <w:rsid w:val="4D6C500D"/>
    <w:rsid w:val="4DCD1407"/>
    <w:rsid w:val="4DF25FFF"/>
    <w:rsid w:val="4F6166CE"/>
    <w:rsid w:val="52095286"/>
    <w:rsid w:val="522949EF"/>
    <w:rsid w:val="528457B4"/>
    <w:rsid w:val="52C7243B"/>
    <w:rsid w:val="530414F2"/>
    <w:rsid w:val="53B50C25"/>
    <w:rsid w:val="54234529"/>
    <w:rsid w:val="54CC3EFB"/>
    <w:rsid w:val="56274408"/>
    <w:rsid w:val="573C2832"/>
    <w:rsid w:val="59F94784"/>
    <w:rsid w:val="5AA86F4D"/>
    <w:rsid w:val="5B7A2DD4"/>
    <w:rsid w:val="5D91216F"/>
    <w:rsid w:val="5E8E0D0F"/>
    <w:rsid w:val="604518C4"/>
    <w:rsid w:val="606D03A2"/>
    <w:rsid w:val="614A49A8"/>
    <w:rsid w:val="61B5050F"/>
    <w:rsid w:val="62BE046D"/>
    <w:rsid w:val="63722379"/>
    <w:rsid w:val="63883B68"/>
    <w:rsid w:val="638A0356"/>
    <w:rsid w:val="63E24175"/>
    <w:rsid w:val="648857F2"/>
    <w:rsid w:val="649840F8"/>
    <w:rsid w:val="654224FB"/>
    <w:rsid w:val="654D52C4"/>
    <w:rsid w:val="674E6871"/>
    <w:rsid w:val="684A71BC"/>
    <w:rsid w:val="68D221D1"/>
    <w:rsid w:val="691033A1"/>
    <w:rsid w:val="6B287715"/>
    <w:rsid w:val="6BB21E1C"/>
    <w:rsid w:val="6BBC1DFD"/>
    <w:rsid w:val="6C4966FA"/>
    <w:rsid w:val="6C5C19DE"/>
    <w:rsid w:val="6DEE05F8"/>
    <w:rsid w:val="6E7E68D0"/>
    <w:rsid w:val="6F4B4D9F"/>
    <w:rsid w:val="70335391"/>
    <w:rsid w:val="70E7242D"/>
    <w:rsid w:val="72707C11"/>
    <w:rsid w:val="733B7A8E"/>
    <w:rsid w:val="735C6E39"/>
    <w:rsid w:val="740279E9"/>
    <w:rsid w:val="742F7153"/>
    <w:rsid w:val="752010CE"/>
    <w:rsid w:val="754430EE"/>
    <w:rsid w:val="756A41FF"/>
    <w:rsid w:val="760778C3"/>
    <w:rsid w:val="769727FB"/>
    <w:rsid w:val="76C17B77"/>
    <w:rsid w:val="7AE21B8D"/>
    <w:rsid w:val="7D753D57"/>
    <w:rsid w:val="7E1B5B4A"/>
    <w:rsid w:val="7E3027BA"/>
    <w:rsid w:val="7F105956"/>
    <w:rsid w:val="7F543D43"/>
    <w:rsid w:val="7F6E7C99"/>
    <w:rsid w:val="7FFD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10</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2025-07-08T00:54:45Z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