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eastAsia="zh-CN" w:bidi="ar"/>
              </w:rPr>
              <w:t>幽门螺杆菌分型检测</w:t>
            </w:r>
            <w:r>
              <w:rPr>
                <w:rFonts w:hint="eastAsia" w:ascii="方正仿宋_GBK" w:hAnsi="方正仿宋_GBK" w:eastAsia="方正仿宋_GBK" w:cs="方正仿宋_GBK"/>
                <w:kern w:val="0"/>
                <w:sz w:val="24"/>
                <w:shd w:val="clear" w:color="auto" w:fill="FFFFFF"/>
                <w:lang w:val="en-US" w:eastAsia="zh-CN" w:bidi="ar"/>
              </w:rPr>
              <w:t>试剂</w:t>
            </w:r>
            <w:r>
              <w:rPr>
                <w:rFonts w:hint="eastAsia" w:ascii="方正仿宋_GBK" w:hAnsi="方正仿宋_GBK" w:eastAsia="方正仿宋_GBK" w:cs="方正仿宋_GBK"/>
                <w:kern w:val="0"/>
                <w:sz w:val="24"/>
                <w:shd w:val="clear" w:color="auto" w:fill="FFFFFF"/>
                <w:lang w:eastAsia="zh-CN" w:bidi="ar"/>
              </w:rPr>
              <w:t>、血管内皮生长因子检测</w:t>
            </w:r>
            <w:r>
              <w:rPr>
                <w:rFonts w:hint="eastAsia" w:ascii="方正仿宋_GBK" w:hAnsi="方正仿宋_GBK" w:eastAsia="方正仿宋_GBK" w:cs="方正仿宋_GBK"/>
                <w:kern w:val="0"/>
                <w:sz w:val="24"/>
                <w:shd w:val="clear" w:color="auto" w:fill="FFFFFF"/>
                <w:lang w:val="en-US" w:eastAsia="zh-CN" w:bidi="ar"/>
              </w:rPr>
              <w:t>试剂</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w:t>
      </w:r>
      <w:r>
        <w:rPr>
          <w:rFonts w:hint="eastAsia" w:ascii="方正仿宋_GBK" w:hAnsi="方正仿宋_GBK" w:eastAsia="方正仿宋_GBK" w:cs="方正仿宋_GBK"/>
          <w:kern w:val="0"/>
          <w:sz w:val="32"/>
          <w:szCs w:val="32"/>
          <w:shd w:val="clear" w:color="auto" w:fill="FFFFFF"/>
          <w:lang w:bidi="ar"/>
        </w:rPr>
        <w:t>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w:t>
      </w:r>
      <w:r>
        <w:rPr>
          <w:rFonts w:hint="eastAsia" w:ascii="方正仿宋_GBK" w:hAnsi="方正仿宋_GBK" w:eastAsia="方正仿宋_GBK" w:cs="方正仿宋_GBK"/>
          <w:kern w:val="0"/>
          <w:sz w:val="32"/>
          <w:szCs w:val="32"/>
          <w:highlight w:val="none"/>
          <w:shd w:val="clear" w:color="auto" w:fill="FFFFFF"/>
          <w:lang w:bidi="ar"/>
        </w:rPr>
        <w:t>日起至202</w:t>
      </w:r>
      <w:r>
        <w:rPr>
          <w:rFonts w:hint="eastAsia" w:ascii="方正仿宋_GBK" w:hAnsi="方正仿宋_GBK" w:eastAsia="方正仿宋_GBK" w:cs="方正仿宋_GBK"/>
          <w:kern w:val="0"/>
          <w:sz w:val="32"/>
          <w:szCs w:val="32"/>
          <w:highlight w:val="none"/>
          <w:shd w:val="clear" w:color="auto" w:fill="FFFFFF"/>
          <w:lang w:val="en-US" w:eastAsia="zh-CN" w:bidi="ar"/>
        </w:rPr>
        <w:t>5</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3</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20</w:t>
      </w:r>
      <w:r>
        <w:rPr>
          <w:rFonts w:hint="eastAsia" w:ascii="方正仿宋_GBK" w:hAnsi="方正仿宋_GBK" w:eastAsia="方正仿宋_GBK" w:cs="方正仿宋_GBK"/>
          <w:kern w:val="0"/>
          <w:sz w:val="32"/>
          <w:szCs w:val="32"/>
          <w:highlight w:val="none"/>
          <w:shd w:val="clear" w:color="auto" w:fill="FFFFFF"/>
          <w:lang w:bidi="ar"/>
        </w:rPr>
        <w:t>日</w:t>
      </w:r>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0</w:t>
      </w:r>
      <w:r>
        <w:rPr>
          <w:rFonts w:hint="eastAsia" w:ascii="方正仿宋_GBK" w:hAnsi="方正仿宋_GBK" w:eastAsia="方正仿宋_GBK" w:cs="方正仿宋_GBK"/>
          <w:kern w:val="0"/>
          <w:sz w:val="32"/>
          <w:szCs w:val="32"/>
          <w:highlight w:val="none"/>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李主任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4049"/>
      <w:bookmarkStart w:id="4" w:name="_Toc23878"/>
      <w:bookmarkStart w:id="5" w:name="_Toc30412"/>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outlineLvl w:val="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bookmarkStart w:id="6" w:name="_Toc24405"/>
      <w:bookmarkStart w:id="7" w:name="_Toc19948"/>
      <w:bookmarkStart w:id="8" w:name="_Toc25426"/>
      <w:r>
        <w:rPr>
          <w:rFonts w:hint="eastAsia" w:ascii="仿宋" w:hAnsi="仿宋" w:eastAsia="仿宋" w:cs="华文中宋"/>
          <w:b/>
          <w:sz w:val="44"/>
          <w:szCs w:val="44"/>
        </w:rPr>
        <w:t>幽门螺杆菌分型检测</w:t>
      </w:r>
      <w:r>
        <w:rPr>
          <w:rFonts w:hint="eastAsia" w:ascii="仿宋" w:hAnsi="仿宋" w:eastAsia="仿宋" w:cs="华文中宋"/>
          <w:b/>
          <w:sz w:val="44"/>
          <w:szCs w:val="44"/>
          <w:lang w:val="en-US" w:eastAsia="zh-CN"/>
        </w:rPr>
        <w:t>试剂</w:t>
      </w:r>
      <w:r>
        <w:rPr>
          <w:rFonts w:hint="eastAsia" w:ascii="仿宋" w:hAnsi="仿宋" w:eastAsia="仿宋" w:cs="华文中宋"/>
          <w:b/>
          <w:sz w:val="44"/>
          <w:szCs w:val="44"/>
          <w:lang w:eastAsia="zh-CN"/>
        </w:rPr>
        <w:t>、血管内皮生长因子检测</w:t>
      </w:r>
      <w:r>
        <w:rPr>
          <w:rFonts w:hint="eastAsia" w:ascii="仿宋" w:hAnsi="仿宋" w:eastAsia="仿宋" w:cs="华文中宋"/>
          <w:b/>
          <w:sz w:val="44"/>
          <w:szCs w:val="44"/>
          <w:lang w:val="en-US" w:eastAsia="zh-CN"/>
        </w:rPr>
        <w:t>试剂</w:t>
      </w:r>
    </w:p>
    <w:p>
      <w:pPr>
        <w:adjustRightInd w:val="0"/>
        <w:snapToGrid w:val="0"/>
        <w:spacing w:line="360" w:lineRule="auto"/>
        <w:ind w:firstLine="663" w:firstLineChars="150"/>
        <w:outlineLvl w:val="0"/>
        <w:rPr>
          <w:rFonts w:ascii="仿宋" w:hAnsi="仿宋" w:eastAsia="仿宋" w:cs="华文中宋"/>
          <w:b/>
          <w:sz w:val="44"/>
          <w:szCs w:val="44"/>
        </w:rPr>
      </w:pPr>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6</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78"/>
      <w:bookmarkStart w:id="11" w:name="_Toc10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1576"/>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967"/>
      <w:bookmarkStart w:id="16" w:name="_Toc11779"/>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三</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在报名截止时间</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w:t>
      </w:r>
      <w:r>
        <w:rPr>
          <w:rFonts w:hint="eastAsia" w:ascii="方正仿宋_GBK" w:hAnsi="方正仿宋_GBK" w:eastAsia="方正仿宋_GBK" w:cs="方正仿宋_GBK"/>
          <w:kern w:val="2"/>
          <w:sz w:val="32"/>
          <w:szCs w:val="32"/>
          <w:shd w:val="clear" w:color="auto" w:fill="FFFFFF"/>
          <w:lang w:eastAsia="zh-CN"/>
        </w:rPr>
        <w:t>、</w:t>
      </w:r>
      <w:r>
        <w:rPr>
          <w:rFonts w:hint="eastAsia" w:ascii="方正仿宋_GBK" w:hAnsi="方正仿宋_GBK" w:eastAsia="方正仿宋_GBK" w:cs="方正仿宋_GBK"/>
          <w:kern w:val="2"/>
          <w:sz w:val="32"/>
          <w:szCs w:val="32"/>
          <w:shd w:val="clear" w:color="auto" w:fill="FFFFFF"/>
        </w:rPr>
        <w:t>护理部</w:t>
      </w:r>
      <w:r>
        <w:rPr>
          <w:rFonts w:hint="eastAsia" w:ascii="方正仿宋_GBK" w:hAnsi="方正仿宋_GBK" w:eastAsia="方正仿宋_GBK" w:cs="方正仿宋_GBK"/>
          <w:kern w:val="2"/>
          <w:sz w:val="32"/>
          <w:szCs w:val="32"/>
          <w:shd w:val="clear" w:color="auto" w:fill="FFFFFF"/>
          <w:lang w:val="en-US" w:eastAsia="zh-CN"/>
        </w:rPr>
        <w:t>或相关使用科</w:t>
      </w:r>
      <w:r>
        <w:rPr>
          <w:rFonts w:hint="eastAsia" w:ascii="方正仿宋_GBK" w:hAnsi="方正仿宋_GBK" w:eastAsia="方正仿宋_GBK" w:cs="方正仿宋_GBK"/>
          <w:kern w:val="2"/>
          <w:sz w:val="32"/>
          <w:szCs w:val="32"/>
          <w:shd w:val="clear" w:color="auto" w:fill="FFFFFF"/>
        </w:rPr>
        <w:t>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r>
        <w:rPr>
          <w:rFonts w:hint="eastAsia" w:ascii="方正楷体_GBK" w:hAnsi="方正楷体_GBK" w:eastAsia="方正楷体_GBK" w:cs="方正楷体_GBK"/>
          <w:sz w:val="32"/>
          <w:szCs w:val="32"/>
          <w:shd w:val="clear" w:color="auto" w:fill="FFFFFF"/>
          <w:lang w:eastAsia="zh-CN"/>
        </w:rPr>
        <w:t>（以下项目为一整包，不分包）</w:t>
      </w:r>
    </w:p>
    <w:tbl>
      <w:tblPr>
        <w:tblStyle w:val="10"/>
        <w:tblpPr w:leftFromText="180" w:rightFromText="180" w:vertAnchor="text" w:horzAnchor="page" w:tblpX="1458" w:tblpY="316"/>
        <w:tblOverlap w:val="never"/>
        <w:tblW w:w="8490" w:type="dxa"/>
        <w:tblInd w:w="0" w:type="dxa"/>
        <w:shd w:val="clear" w:color="auto" w:fill="auto"/>
        <w:tblLayout w:type="fixed"/>
        <w:tblCellMar>
          <w:top w:w="0" w:type="dxa"/>
          <w:left w:w="0" w:type="dxa"/>
          <w:bottom w:w="0" w:type="dxa"/>
          <w:right w:w="0" w:type="dxa"/>
        </w:tblCellMar>
      </w:tblPr>
      <w:tblGrid>
        <w:gridCol w:w="1990"/>
        <w:gridCol w:w="1183"/>
        <w:gridCol w:w="648"/>
        <w:gridCol w:w="1185"/>
        <w:gridCol w:w="1275"/>
        <w:gridCol w:w="2209"/>
      </w:tblGrid>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遴选产品名称</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医院目前在用规格型号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单人份限价（元）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预估年用量（人份）</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适用范围</w:t>
            </w:r>
          </w:p>
        </w:tc>
      </w:tr>
      <w:tr>
        <w:tblPrEx>
          <w:tblCellMar>
            <w:top w:w="0" w:type="dxa"/>
            <w:left w:w="0" w:type="dxa"/>
            <w:bottom w:w="0" w:type="dxa"/>
            <w:right w:w="0" w:type="dxa"/>
          </w:tblCellMar>
        </w:tblPrEx>
        <w:trPr>
          <w:trHeight w:val="112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幽门螺杆菌检测试剂</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50人份/盒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6000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仿宋" w:hAnsi="仿宋" w:eastAsia="仿宋" w:cs="仿宋"/>
                <w:color w:val="000000"/>
                <w:kern w:val="0"/>
                <w:sz w:val="22"/>
                <w:szCs w:val="22"/>
                <w:lang w:val="en-US" w:eastAsia="zh-CN"/>
              </w:rPr>
              <w:t>用于开展</w:t>
            </w:r>
            <w:r>
              <w:rPr>
                <w:rFonts w:hint="eastAsia" w:ascii="仿宋" w:hAnsi="仿宋" w:eastAsia="仿宋" w:cs="仿宋"/>
                <w:color w:val="000000"/>
                <w:kern w:val="0"/>
                <w:sz w:val="22"/>
                <w:szCs w:val="22"/>
                <w:lang w:eastAsia="zh-CN"/>
              </w:rPr>
              <w:t>幽门螺杆菌</w:t>
            </w:r>
            <w:r>
              <w:rPr>
                <w:rFonts w:hint="eastAsia" w:ascii="仿宋" w:hAnsi="仿宋" w:eastAsia="仿宋" w:cs="仿宋"/>
                <w:color w:val="000000"/>
                <w:kern w:val="0"/>
                <w:sz w:val="22"/>
                <w:szCs w:val="22"/>
                <w:lang w:val="en-US" w:eastAsia="zh-CN"/>
              </w:rPr>
              <w:t>分型检测（金标法）</w:t>
            </w:r>
          </w:p>
        </w:tc>
      </w:tr>
      <w:tr>
        <w:tblPrEx>
          <w:tblCellMar>
            <w:top w:w="0" w:type="dxa"/>
            <w:left w:w="0" w:type="dxa"/>
            <w:bottom w:w="0" w:type="dxa"/>
            <w:right w:w="0" w:type="dxa"/>
          </w:tblCellMar>
        </w:tblPrEx>
        <w:trPr>
          <w:trHeight w:val="112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血管内皮生长因子检测试剂</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20人份/盒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6000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用于开展</w:t>
            </w:r>
            <w:r>
              <w:rPr>
                <w:rFonts w:hint="eastAsia" w:ascii="仿宋" w:hAnsi="仿宋" w:eastAsia="仿宋" w:cs="仿宋"/>
                <w:color w:val="000000"/>
                <w:kern w:val="0"/>
                <w:sz w:val="22"/>
                <w:szCs w:val="22"/>
                <w:lang w:eastAsia="zh-CN"/>
              </w:rPr>
              <w:t>血管内皮生长因子</w:t>
            </w:r>
            <w:r>
              <w:rPr>
                <w:rFonts w:hint="eastAsia" w:ascii="仿宋" w:hAnsi="仿宋" w:eastAsia="仿宋" w:cs="仿宋"/>
                <w:color w:val="000000"/>
                <w:kern w:val="0"/>
                <w:sz w:val="22"/>
                <w:szCs w:val="22"/>
                <w:lang w:val="en-US" w:eastAsia="zh-CN"/>
              </w:rPr>
              <w:t>检测（金标法）</w:t>
            </w:r>
          </w:p>
        </w:tc>
      </w:tr>
      <w:tr>
        <w:tblPrEx>
          <w:shd w:val="clear" w:color="auto" w:fill="auto"/>
          <w:tblCellMar>
            <w:top w:w="0" w:type="dxa"/>
            <w:left w:w="0" w:type="dxa"/>
            <w:bottom w:w="0" w:type="dxa"/>
            <w:right w:w="0" w:type="dxa"/>
          </w:tblCellMar>
        </w:tblPrEx>
        <w:trPr>
          <w:trHeight w:val="768"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宋体" w:hAnsi="宋体" w:eastAsia="宋体" w:cs="宋体"/>
                <w:i w:val="0"/>
                <w:color w:val="auto"/>
                <w:kern w:val="0"/>
                <w:sz w:val="18"/>
                <w:szCs w:val="18"/>
                <w:u w:val="none"/>
                <w:lang w:val="en-US" w:eastAsia="zh-CN" w:bidi="ar"/>
              </w:rPr>
              <w:t>干式荧光免疫分析仪</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9000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仿宋" w:hAnsi="仿宋" w:eastAsia="仿宋" w:cs="仿宋"/>
                <w:color w:val="000000"/>
                <w:kern w:val="0"/>
                <w:sz w:val="22"/>
                <w:szCs w:val="22"/>
                <w:lang w:val="en-US" w:eastAsia="zh-CN"/>
              </w:rPr>
              <w:t>配套检测设备</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备注：1.遴选参与人应提供产品在重庆药交所产品挂网的截屏资料，后续采购必须从药交所线上采购（配套仪器除外）。</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5.本项目需要配套设备，设备需要连接医院LIS等信息系统，接口费用由中选人承担，并且中选人需负责该设备及配套的附属设备进行维修、保养、质控、校准等工作，涉及的费用由中选人承担。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6.本项目所涉及配套使用的耗材、质控品、清洗液、定标液、辅助试剂等由中选人按科室需求免费提供。</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eastAsia="宋体" w:cs="宋体"/>
          <w:color w:val="000000"/>
          <w:kern w:val="0"/>
          <w:sz w:val="28"/>
          <w:szCs w:val="28"/>
          <w:lang w:val="en-US" w:eastAsia="zh-CN" w:bidi="ar"/>
        </w:rPr>
        <w:t>7</w:t>
      </w:r>
      <w:r>
        <w:rPr>
          <w:rFonts w:hint="default" w:ascii="宋体" w:hAnsi="宋体" w:eastAsia="宋体" w:cs="宋体"/>
          <w:color w:val="000000"/>
          <w:kern w:val="0"/>
          <w:sz w:val="28"/>
          <w:szCs w:val="28"/>
          <w:lang w:val="en-US" w:eastAsia="zh-CN" w:bidi="ar"/>
        </w:rPr>
        <w:t>.参与人报名时提供</w:t>
      </w:r>
      <w:r>
        <w:rPr>
          <w:rFonts w:hint="eastAsia" w:ascii="宋体" w:hAnsi="宋体" w:eastAsia="宋体" w:cs="宋体"/>
          <w:color w:val="000000"/>
          <w:kern w:val="0"/>
          <w:sz w:val="28"/>
          <w:szCs w:val="28"/>
          <w:lang w:val="en-US" w:eastAsia="zh-CN" w:bidi="ar"/>
        </w:rPr>
        <w:t>本项目涉及产品的</w:t>
      </w:r>
      <w:r>
        <w:rPr>
          <w:rFonts w:hint="default" w:ascii="宋体" w:hAnsi="宋体" w:eastAsia="宋体" w:cs="宋体"/>
          <w:color w:val="000000"/>
          <w:kern w:val="0"/>
          <w:sz w:val="28"/>
          <w:szCs w:val="28"/>
          <w:lang w:val="en-US" w:eastAsia="zh-CN" w:bidi="ar"/>
        </w:rPr>
        <w:t>样品供医院测试</w:t>
      </w:r>
      <w:r>
        <w:rPr>
          <w:rFonts w:hint="eastAsia" w:ascii="宋体" w:hAnsi="宋体" w:eastAsia="宋体" w:cs="宋体"/>
          <w:color w:val="000000"/>
          <w:kern w:val="0"/>
          <w:sz w:val="28"/>
          <w:szCs w:val="28"/>
          <w:lang w:val="en-US" w:eastAsia="zh-CN" w:bidi="ar"/>
        </w:rPr>
        <w:t>，</w:t>
      </w:r>
      <w:r>
        <w:rPr>
          <w:rFonts w:hint="default" w:ascii="宋体" w:hAnsi="宋体" w:eastAsia="宋体" w:cs="宋体"/>
          <w:color w:val="000000"/>
          <w:kern w:val="0"/>
          <w:sz w:val="28"/>
          <w:szCs w:val="28"/>
          <w:lang w:val="en-US" w:eastAsia="zh-CN" w:bidi="ar"/>
        </w:rPr>
        <w:t>核验是否符合本院的医疗质量与安全基本要求（样品测试核验后医院不予退回）。</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w:t>
            </w:r>
            <w:r>
              <w:rPr>
                <w:rFonts w:hint="eastAsia" w:ascii="方正仿宋_GBK" w:hAnsi="方正仿宋_GBK" w:eastAsia="方正仿宋_GBK" w:cs="方正仿宋_GBK"/>
                <w:kern w:val="0"/>
                <w:sz w:val="32"/>
                <w:szCs w:val="32"/>
                <w:shd w:val="clear" w:color="auto" w:fill="FFFFFF"/>
                <w:lang w:val="en-US" w:eastAsia="zh-CN" w:bidi="ar"/>
              </w:rPr>
              <w:t>试剂</w:t>
            </w:r>
            <w:r>
              <w:rPr>
                <w:rFonts w:hint="eastAsia" w:ascii="方正仿宋_GBK" w:hAnsi="方正仿宋_GBK" w:eastAsia="方正仿宋_GBK" w:cs="方正仿宋_GBK"/>
                <w:kern w:val="0"/>
                <w:sz w:val="32"/>
                <w:szCs w:val="32"/>
                <w:shd w:val="clear" w:color="auto" w:fill="FFFFFF"/>
                <w:lang w:bidi="ar"/>
              </w:rPr>
              <w:t>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6</w:t>
            </w:r>
            <w:r>
              <w:rPr>
                <w:rFonts w:hint="eastAsia" w:ascii="方正仿宋_GBK" w:hAnsi="方正仿宋_GBK" w:eastAsia="方正仿宋_GBK" w:cs="方正仿宋_GBK"/>
                <w:kern w:val="0"/>
                <w:sz w:val="32"/>
                <w:szCs w:val="32"/>
                <w:shd w:val="clear" w:color="auto" w:fill="FFFFFF"/>
                <w:lang w:bidi="ar"/>
              </w:rPr>
              <w:t>号</w:t>
            </w: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rPr>
        <w:t>②</w:t>
      </w:r>
      <w:r>
        <w:rPr>
          <w:rFonts w:hint="eastAsia" w:ascii="方正仿宋_GBK" w:hAnsi="方正仿宋_GBK" w:eastAsia="方正仿宋_GBK" w:cs="方正仿宋_GBK"/>
          <w:color w:val="auto"/>
          <w:sz w:val="32"/>
          <w:szCs w:val="32"/>
          <w:shd w:val="clear" w:color="auto" w:fill="FFFFFF"/>
          <w:lang w:eastAsia="zh-CN"/>
        </w:rPr>
        <w:t>医疗器械生产许可证</w:t>
      </w:r>
      <w:r>
        <w:rPr>
          <w:rFonts w:hint="eastAsia" w:ascii="方正仿宋_GBK" w:hAnsi="方正仿宋_GBK" w:eastAsia="方正仿宋_GBK" w:cs="方正仿宋_GBK"/>
          <w:color w:val="auto"/>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w:t>
      </w:r>
    </w:p>
    <w:p>
      <w:pPr>
        <w:spacing w:line="594" w:lineRule="exact"/>
        <w:ind w:firstLine="640" w:firstLineChars="200"/>
        <w:rPr>
          <w:rFonts w:ascii="方正仿宋_GBK" w:hAnsi="方正仿宋_GBK" w:eastAsia="方正仿宋_GBK" w:cs="方正仿宋_GBK"/>
          <w:sz w:val="32"/>
          <w:szCs w:val="32"/>
          <w:shd w:val="clear" w:color="auto" w:fill="FFFFFF"/>
        </w:rPr>
      </w:pPr>
      <w:bookmarkStart w:id="18" w:name="_GoBack"/>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w:t>
      </w:r>
      <w:r>
        <w:rPr>
          <w:rFonts w:hint="eastAsia" w:ascii="方正仿宋_GBK" w:hAnsi="方正仿宋_GBK" w:eastAsia="方正仿宋_GBK" w:cs="方正仿宋_GBK"/>
          <w:b/>
          <w:bCs/>
          <w:sz w:val="32"/>
          <w:szCs w:val="32"/>
          <w:shd w:val="clear" w:color="auto" w:fill="FFFFFF"/>
          <w:lang w:eastAsia="zh-CN"/>
        </w:rPr>
        <w:t>合计预估年采购金额</w:t>
      </w:r>
      <w:r>
        <w:rPr>
          <w:rFonts w:hint="eastAsia" w:ascii="方正仿宋_GBK" w:hAnsi="方正仿宋_GBK" w:eastAsia="方正仿宋_GBK" w:cs="方正仿宋_GBK"/>
          <w:b/>
          <w:bCs/>
          <w:sz w:val="32"/>
          <w:szCs w:val="32"/>
          <w:shd w:val="clear" w:color="auto" w:fill="FFFFFF"/>
          <w:lang w:val="en-US" w:eastAsia="zh-CN"/>
        </w:rPr>
        <w:t>加上配套设备金额</w:t>
      </w:r>
      <w:r>
        <w:rPr>
          <w:rFonts w:hint="eastAsia" w:ascii="方正仿宋_GBK" w:hAnsi="方正仿宋_GBK" w:eastAsia="方正仿宋_GBK" w:cs="方正仿宋_GBK"/>
          <w:b/>
          <w:bCs/>
          <w:sz w:val="32"/>
          <w:szCs w:val="32"/>
          <w:shd w:val="clear" w:color="auto" w:fill="FFFFFF"/>
          <w:lang w:eastAsia="zh-CN"/>
        </w:rPr>
        <w:t>最低的公司中选</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监督部门在产品报价统计签字确认存档。不符合医疗质量与安全基本要求的产品报价无效，不再在现场公布。</w:t>
      </w:r>
      <w:bookmarkEnd w:id="18"/>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val="en-US" w:eastAsia="zh-CN"/>
        </w:rPr>
        <w:t>报名截止时间</w:t>
      </w:r>
      <w:r>
        <w:rPr>
          <w:rFonts w:hint="eastAsia" w:ascii="方正仿宋_GBK" w:hAnsi="方正仿宋_GBK" w:eastAsia="方正仿宋_GBK" w:cs="方正仿宋_GBK"/>
          <w:sz w:val="32"/>
          <w:szCs w:val="32"/>
          <w:shd w:val="clear" w:color="auto" w:fill="FFFFFF"/>
        </w:rPr>
        <w:t>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w:t>
      </w:r>
      <w:r>
        <w:rPr>
          <w:rFonts w:hint="eastAsia" w:ascii="方正仿宋_GBK" w:hAnsi="方正仿宋_GBK" w:eastAsia="方正仿宋_GBK" w:cs="方正仿宋_GBK"/>
          <w:sz w:val="32"/>
          <w:szCs w:val="32"/>
          <w:shd w:val="clear" w:color="auto" w:fill="FFFFFF"/>
          <w:lang w:val="en-US" w:eastAsia="zh-CN"/>
        </w:rPr>
        <w:t>309室</w:t>
      </w:r>
      <w:r>
        <w:rPr>
          <w:rFonts w:hint="eastAsia" w:ascii="方正仿宋_GBK" w:hAnsi="方正仿宋_GBK" w:eastAsia="方正仿宋_GBK" w:cs="方正仿宋_GBK"/>
          <w:sz w:val="32"/>
          <w:szCs w:val="32"/>
          <w:shd w:val="clear" w:color="auto" w:fill="FFFFFF"/>
        </w:rPr>
        <w:t>）。《遴选参与文件》格式及排列顺序见本公告第三条。逾期送达的或者未送达指定地点的《遴选参与文件》，视为拒绝参与本次遴选，我院不予接收。</w:t>
      </w:r>
    </w:p>
    <w:p>
      <w:pPr>
        <w:pStyle w:val="9"/>
        <w:widowControl/>
        <w:numPr>
          <w:ilvl w:val="0"/>
          <w:numId w:val="3"/>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ZWFiZTllYTMxZTViZGU0NzJiMmYyOWVlNDU2M2EifQ=="/>
    <w:docVar w:name="KSO_WPS_MARK_KEY" w:val="c56cb050-40d5-48c7-a8b9-dc980fad5f3d"/>
  </w:docVars>
  <w:rsids>
    <w:rsidRoot w:val="00000000"/>
    <w:rsid w:val="22B1149B"/>
    <w:rsid w:val="47157020"/>
    <w:rsid w:val="491C17E8"/>
    <w:rsid w:val="4BBE40CB"/>
    <w:rsid w:val="7598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 w:type="character" w:customStyle="1" w:styleId="59">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6120</Words>
  <Characters>6324</Characters>
  <Lines>68</Lines>
  <Paragraphs>19</Paragraphs>
  <TotalTime>2</TotalTime>
  <ScaleCrop>false</ScaleCrop>
  <LinksUpToDate>false</LinksUpToDate>
  <CharactersWithSpaces>6600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2023-12-01T10:11:00Z</dcterms:created>
  <dc:creator>Administrator</dc:creator>
  <cp:lastModifiedBy>hp</cp:lastModifiedBy>
  <cp:lastPrinted>2024-03-15T00:19:00Z</cp:lastPrinted>
  <dcterms:modified xsi:type="dcterms:W3CDTF">2025-03-13T00:49:22Z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689F0125C7F24269BCBFCE72ECA5F096</vt:lpwstr>
  </property>
</Properties>
</file>