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（项目号：医用耗材试剂遴选〔202</w:t>
      </w:r>
      <w:r>
        <w:rPr>
          <w:rFonts w:hint="eastAsia" w:ascii="方正仿宋_GBK" w:hAnsi="方正仿宋_GBK" w:eastAsia="方正仿宋_GBK" w:cs="方正仿宋_GBK"/>
          <w:sz w:val="32"/>
          <w:szCs w:val="32"/>
          <w:highlight w:val="none"/>
          <w:shd w:val="clear" w:color="auto" w:fill="FFFFFF"/>
          <w:lang w:val="en-US" w:eastAsia="zh-CN"/>
        </w:rPr>
        <w:t>4</w:t>
      </w: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22</w:t>
      </w:r>
      <w:r>
        <w:rPr>
          <w:rFonts w:hint="eastAsia" w:ascii="方正仿宋_GBK" w:hAnsi="方正仿宋_GBK" w:eastAsia="方正仿宋_GBK" w:cs="方正仿宋_GBK"/>
          <w:sz w:val="32"/>
          <w:szCs w:val="32"/>
          <w:highlight w:val="none"/>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r>
        <w:rPr>
          <w:rFonts w:hint="eastAsia" w:ascii="方正仿宋_GBK" w:hAnsi="方正仿宋_GBK" w:eastAsia="方正仿宋_GBK" w:cs="方正仿宋_GBK"/>
          <w:b/>
          <w:bCs/>
          <w:sz w:val="32"/>
          <w:szCs w:val="32"/>
          <w:shd w:val="clear" w:color="auto" w:fill="FFFFFF"/>
          <w:lang w:eastAsia="zh-CN"/>
        </w:rPr>
        <w:t>（以下项目为一整包）</w:t>
      </w:r>
    </w:p>
    <w:tbl>
      <w:tblPr>
        <w:tblStyle w:val="19"/>
        <w:tblW w:w="9306" w:type="dxa"/>
        <w:jc w:val="center"/>
        <w:tblInd w:w="0" w:type="dxa"/>
        <w:tblLayout w:type="fixed"/>
        <w:tblCellMar>
          <w:top w:w="0" w:type="dxa"/>
          <w:left w:w="0" w:type="dxa"/>
          <w:bottom w:w="0" w:type="dxa"/>
          <w:right w:w="0" w:type="dxa"/>
        </w:tblCellMar>
      </w:tblPr>
      <w:tblGrid>
        <w:gridCol w:w="906"/>
        <w:gridCol w:w="5280"/>
        <w:gridCol w:w="312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序号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α-、β-地中海贫血基因检测试剂盒</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人乳头状瘤病毒（HPV）分型检测试剂盒</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shd w:val="clear"/>
        <w:adjustRightInd w:val="0"/>
        <w:snapToGrid w:val="0"/>
        <w:spacing w:line="440" w:lineRule="exact"/>
        <w:ind w:firstLine="640" w:firstLineChars="200"/>
        <w:rPr>
          <w:rFonts w:ascii="方正仿宋_GBK" w:hAnsi="方正仿宋_GBK" w:eastAsia="方正仿宋_GBK" w:cs="方正仿宋_GBK"/>
          <w:color w:val="auto"/>
          <w:kern w:val="0"/>
          <w:sz w:val="32"/>
          <w:szCs w:val="32"/>
          <w:highlight w:val="none"/>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遴选文件获取方式：本项目遴选文件在重庆市铜梁区人民医院官网</w:t>
      </w:r>
      <w:r>
        <w:rPr>
          <w:rFonts w:hint="eastAsia" w:ascii="方正仿宋_GBK" w:hAnsi="方正仿宋_GBK" w:eastAsia="方正仿宋_GBK" w:cs="方正仿宋_GBK"/>
          <w:color w:val="auto"/>
          <w:kern w:val="0"/>
          <w:sz w:val="32"/>
          <w:szCs w:val="32"/>
          <w:highlight w:val="none"/>
          <w:shd w:val="clear" w:color="auto" w:fill="FFFFFF"/>
          <w:lang w:bidi="ar"/>
        </w:rPr>
        <w:t>（http://www.cqstlqrmyy.cn/Index.shtml）上免费下载。</w:t>
      </w:r>
    </w:p>
    <w:p>
      <w:pPr>
        <w:shd w:val="clear"/>
        <w:adjustRightInd w:val="0"/>
        <w:snapToGrid w:val="0"/>
        <w:spacing w:line="440" w:lineRule="exact"/>
        <w:ind w:firstLine="736" w:firstLineChars="229"/>
        <w:rPr>
          <w:rFonts w:ascii="方正仿宋_GBK" w:hAnsi="方正仿宋_GBK" w:eastAsia="方正仿宋_GBK" w:cs="方正仿宋_GBK"/>
          <w:b/>
          <w:bCs/>
          <w:kern w:val="0"/>
          <w:sz w:val="32"/>
          <w:szCs w:val="32"/>
          <w:highlight w:val="none"/>
          <w:shd w:val="clear" w:color="auto" w:fill="FFFFFF"/>
          <w:lang w:bidi="ar"/>
        </w:rPr>
      </w:pPr>
      <w:r>
        <w:rPr>
          <w:rFonts w:hint="eastAsia" w:ascii="方正仿宋_GBK" w:hAnsi="方正仿宋_GBK" w:eastAsia="方正仿宋_GBK" w:cs="方正仿宋_GBK"/>
          <w:b/>
          <w:bCs/>
          <w:kern w:val="0"/>
          <w:sz w:val="32"/>
          <w:szCs w:val="32"/>
          <w:highlight w:val="none"/>
          <w:shd w:val="clear" w:color="auto" w:fill="FFFFFF"/>
          <w:lang w:bidi="ar"/>
        </w:rPr>
        <w:t>三、报名及《遴选参与文件》的递交截止时间、地点</w:t>
      </w:r>
    </w:p>
    <w:p>
      <w:pPr>
        <w:shd w:val="clear"/>
        <w:adjustRightInd w:val="0"/>
        <w:snapToGrid w:val="0"/>
        <w:spacing w:line="440" w:lineRule="exact"/>
        <w:ind w:firstLine="732" w:firstLineChars="229"/>
        <w:rPr>
          <w:rFonts w:ascii="方正仿宋_GBK" w:hAnsi="方正仿宋_GBK" w:eastAsia="方正仿宋_GBK" w:cs="方正仿宋_GBK"/>
          <w:kern w:val="0"/>
          <w:sz w:val="32"/>
          <w:szCs w:val="32"/>
          <w:highlight w:val="none"/>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报名及递交文件地点：重庆市铜梁区人民医院行政楼三楼306医学装备科办公室。</w:t>
      </w:r>
    </w:p>
    <w:p>
      <w:pPr>
        <w:shd w:val="clear"/>
        <w:adjustRightInd w:val="0"/>
        <w:snapToGrid w:val="0"/>
        <w:spacing w:line="440" w:lineRule="exact"/>
        <w:ind w:firstLine="732" w:firstLineChars="229"/>
        <w:rPr>
          <w:rFonts w:ascii="方正仿宋_GBK" w:hAnsi="方正仿宋_GBK" w:eastAsia="方正仿宋_GBK" w:cs="方正仿宋_GBK"/>
          <w:kern w:val="0"/>
          <w:sz w:val="32"/>
          <w:szCs w:val="32"/>
          <w:highlight w:val="none"/>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报名及递交文件时间：即日起至202</w:t>
      </w:r>
      <w:r>
        <w:rPr>
          <w:rFonts w:hint="eastAsia" w:ascii="方正仿宋_GBK" w:hAnsi="方正仿宋_GBK" w:eastAsia="方正仿宋_GBK" w:cs="方正仿宋_GBK"/>
          <w:kern w:val="0"/>
          <w:sz w:val="32"/>
          <w:szCs w:val="32"/>
          <w:highlight w:val="none"/>
          <w:shd w:val="clear" w:color="auto" w:fill="FFFFFF"/>
          <w:lang w:val="en-US" w:eastAsia="zh-CN" w:bidi="ar"/>
        </w:rPr>
        <w:t>4</w:t>
      </w:r>
      <w:r>
        <w:rPr>
          <w:rFonts w:hint="eastAsia" w:ascii="方正仿宋_GBK" w:hAnsi="方正仿宋_GBK" w:eastAsia="方正仿宋_GBK" w:cs="方正仿宋_GBK"/>
          <w:kern w:val="0"/>
          <w:sz w:val="32"/>
          <w:szCs w:val="32"/>
          <w:highlight w:val="none"/>
          <w:shd w:val="clear" w:color="auto" w:fill="FFFFFF"/>
          <w:lang w:bidi="ar"/>
        </w:rPr>
        <w:t>年</w:t>
      </w:r>
      <w:r>
        <w:rPr>
          <w:rFonts w:hint="eastAsia" w:ascii="方正仿宋_GBK" w:hAnsi="方正仿宋_GBK" w:eastAsia="方正仿宋_GBK" w:cs="方正仿宋_GBK"/>
          <w:kern w:val="0"/>
          <w:sz w:val="32"/>
          <w:szCs w:val="32"/>
          <w:highlight w:val="none"/>
          <w:shd w:val="clear" w:color="auto" w:fill="FFFFFF"/>
          <w:lang w:val="en-US" w:eastAsia="zh-CN" w:bidi="ar"/>
        </w:rPr>
        <w:t>12</w:t>
      </w:r>
      <w:r>
        <w:rPr>
          <w:rFonts w:hint="eastAsia" w:ascii="方正仿宋_GBK" w:hAnsi="方正仿宋_GBK" w:eastAsia="方正仿宋_GBK" w:cs="方正仿宋_GBK"/>
          <w:kern w:val="0"/>
          <w:sz w:val="32"/>
          <w:szCs w:val="32"/>
          <w:highlight w:val="none"/>
          <w:shd w:val="clear" w:color="auto" w:fill="FFFFFF"/>
          <w:lang w:bidi="ar"/>
        </w:rPr>
        <w:t>月</w:t>
      </w:r>
      <w:r>
        <w:rPr>
          <w:rFonts w:hint="eastAsia" w:ascii="方正仿宋_GBK" w:hAnsi="方正仿宋_GBK" w:eastAsia="方正仿宋_GBK" w:cs="方正仿宋_GBK"/>
          <w:kern w:val="0"/>
          <w:sz w:val="32"/>
          <w:szCs w:val="32"/>
          <w:highlight w:val="none"/>
          <w:shd w:val="clear" w:color="auto" w:fill="FFFFFF"/>
          <w:lang w:val="en-US" w:eastAsia="zh-CN" w:bidi="ar"/>
        </w:rPr>
        <w:t>16</w:t>
      </w:r>
      <w:r>
        <w:rPr>
          <w:rFonts w:hint="eastAsia" w:ascii="方正仿宋_GBK" w:hAnsi="方正仿宋_GBK" w:eastAsia="方正仿宋_GBK" w:cs="方正仿宋_GBK"/>
          <w:kern w:val="0"/>
          <w:sz w:val="32"/>
          <w:szCs w:val="32"/>
          <w:highlight w:val="none"/>
          <w:shd w:val="clear" w:color="auto" w:fill="FFFFFF"/>
          <w:lang w:bidi="ar"/>
        </w:rPr>
        <w:t>日</w:t>
      </w:r>
      <w:r>
        <w:rPr>
          <w:rFonts w:hint="eastAsia" w:ascii="方正仿宋_GBK" w:hAnsi="方正仿宋_GBK" w:eastAsia="方正仿宋_GBK" w:cs="方正仿宋_GBK"/>
          <w:kern w:val="0"/>
          <w:sz w:val="32"/>
          <w:szCs w:val="32"/>
          <w:highlight w:val="none"/>
          <w:shd w:val="clear" w:color="auto" w:fill="FFFFFF"/>
          <w:lang w:val="en-US" w:eastAsia="zh-CN" w:bidi="ar"/>
        </w:rPr>
        <w:t>17</w:t>
      </w:r>
      <w:r>
        <w:rPr>
          <w:rFonts w:hint="eastAsia" w:ascii="方正仿宋_GBK" w:hAnsi="方正仿宋_GBK" w:eastAsia="方正仿宋_GBK" w:cs="方正仿宋_GBK"/>
          <w:kern w:val="0"/>
          <w:sz w:val="32"/>
          <w:szCs w:val="32"/>
          <w:highlight w:val="none"/>
          <w:shd w:val="clear" w:color="auto" w:fill="FFFFFF"/>
          <w:lang w:bidi="ar"/>
        </w:rPr>
        <w:t>:</w:t>
      </w:r>
      <w:r>
        <w:rPr>
          <w:rFonts w:hint="eastAsia" w:ascii="方正仿宋_GBK" w:hAnsi="方正仿宋_GBK" w:eastAsia="方正仿宋_GBK" w:cs="方正仿宋_GBK"/>
          <w:kern w:val="0"/>
          <w:sz w:val="32"/>
          <w:szCs w:val="32"/>
          <w:highlight w:val="none"/>
          <w:shd w:val="clear" w:color="auto" w:fill="FFFFFF"/>
          <w:lang w:val="en-US" w:eastAsia="zh-CN" w:bidi="ar"/>
        </w:rPr>
        <w:t>3</w:t>
      </w:r>
      <w:r>
        <w:rPr>
          <w:rFonts w:hint="eastAsia" w:ascii="方正仿宋_GBK" w:hAnsi="方正仿宋_GBK" w:eastAsia="方正仿宋_GBK" w:cs="方正仿宋_GBK"/>
          <w:kern w:val="0"/>
          <w:sz w:val="32"/>
          <w:szCs w:val="32"/>
          <w:highlight w:val="none"/>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136356757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韦</w:t>
      </w:r>
      <w:r>
        <w:rPr>
          <w:rFonts w:hint="eastAsia" w:ascii="方正仿宋_GBK" w:hAnsi="方正仿宋_GBK" w:eastAsia="方正仿宋_GBK" w:cs="方正仿宋_GBK"/>
          <w:b w:val="0"/>
          <w:bCs w:val="0"/>
          <w:kern w:val="0"/>
          <w:sz w:val="32"/>
          <w:shd w:val="clear" w:color="auto" w:fill="FFFFFF"/>
          <w:lang w:bidi="ar"/>
        </w:rPr>
        <w:t>老师</w:t>
      </w:r>
    </w:p>
    <w:p>
      <w:pPr>
        <w:pStyle w:val="2"/>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bidi="ar"/>
        </w:rPr>
        <w:t>联系方式: 023-45656</w:t>
      </w:r>
      <w:bookmarkEnd w:id="0"/>
      <w:r>
        <w:rPr>
          <w:rFonts w:hint="eastAsia" w:ascii="方正仿宋_GBK" w:hAnsi="方正仿宋_GBK" w:eastAsia="方正仿宋_GBK" w:cs="方正仿宋_GBK"/>
          <w:b w:val="0"/>
          <w:bCs w:val="0"/>
          <w:kern w:val="0"/>
          <w:sz w:val="32"/>
          <w:shd w:val="clear" w:color="auto" w:fill="FFFFFF"/>
          <w:lang w:val="en-US" w:eastAsia="zh-CN" w:bidi="ar"/>
        </w:rPr>
        <w:t>313</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李</w:t>
      </w:r>
      <w:r>
        <w:rPr>
          <w:rFonts w:hint="eastAsia" w:ascii="方正仿宋_GBK" w:hAnsi="方正仿宋_GBK" w:eastAsia="方正仿宋_GBK" w:cs="方正仿宋_GBK"/>
          <w:b w:val="0"/>
          <w:bCs w:val="0"/>
          <w:kern w:val="0"/>
          <w:sz w:val="32"/>
          <w:shd w:val="clear" w:color="auto" w:fill="FFFFFF"/>
          <w:lang w:val="en-US" w:eastAsia="zh-CN" w:bidi="ar"/>
        </w:rPr>
        <w:t>主任</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15823291538</w:t>
      </w:r>
    </w:p>
    <w:p>
      <w:pPr>
        <w:ind w:firstLine="420" w:firstLineChars="200"/>
        <w:rPr>
          <w:rFonts w:hint="default" w:eastAsia="方正仿宋_GBK"/>
          <w:lang w:val="en-US" w:eastAsia="zh-CN"/>
        </w:rPr>
      </w:pPr>
    </w:p>
    <w:p>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4049"/>
      <w:bookmarkStart w:id="4" w:name="_Toc30412"/>
      <w:bookmarkStart w:id="5" w:name="_Toc23878"/>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803" w:firstLineChars="200"/>
        <w:outlineLvl w:val="0"/>
        <w:rPr>
          <w:rFonts w:hint="eastAsia" w:ascii="仿宋" w:hAnsi="仿宋" w:eastAsia="仿宋" w:cs="华文中宋"/>
          <w:b/>
          <w:sz w:val="40"/>
          <w:szCs w:val="40"/>
        </w:rPr>
      </w:pPr>
      <w:r>
        <w:rPr>
          <w:rFonts w:hint="eastAsia" w:ascii="仿宋" w:hAnsi="仿宋" w:eastAsia="仿宋" w:cs="华文中宋"/>
          <w:b/>
          <w:sz w:val="40"/>
          <w:szCs w:val="40"/>
        </w:rPr>
        <w:t>遴选项目：</w:t>
      </w:r>
      <w:bookmarkStart w:id="6" w:name="_Toc25426"/>
      <w:bookmarkStart w:id="7" w:name="_Toc19948"/>
      <w:bookmarkStart w:id="8" w:name="_Toc24405"/>
      <w:r>
        <w:rPr>
          <w:rFonts w:hint="eastAsia" w:ascii="仿宋" w:hAnsi="仿宋" w:eastAsia="仿宋" w:cs="华文中宋"/>
          <w:b/>
          <w:sz w:val="40"/>
          <w:szCs w:val="40"/>
          <w:lang w:val="en-US" w:eastAsia="zh-CN"/>
        </w:rPr>
        <w:t>α-、β-地中海贫血基因检测试剂盒、人乳头状瘤病毒（HPV）分型检测试剂盒</w:t>
      </w:r>
    </w:p>
    <w:p>
      <w:pPr>
        <w:adjustRightInd w:val="0"/>
        <w:snapToGrid w:val="0"/>
        <w:spacing w:line="360" w:lineRule="auto"/>
        <w:ind w:firstLine="602" w:firstLineChars="150"/>
        <w:outlineLvl w:val="0"/>
        <w:rPr>
          <w:rFonts w:ascii="仿宋" w:hAnsi="仿宋" w:eastAsia="仿宋" w:cs="华文中宋"/>
          <w:b/>
          <w:sz w:val="40"/>
          <w:szCs w:val="40"/>
          <w:highlight w:val="none"/>
        </w:rPr>
      </w:pPr>
      <w:r>
        <w:rPr>
          <w:rFonts w:hint="eastAsia" w:ascii="仿宋" w:hAnsi="仿宋" w:eastAsia="仿宋" w:cs="华文中宋"/>
          <w:b/>
          <w:sz w:val="40"/>
          <w:szCs w:val="40"/>
          <w:highlight w:val="none"/>
        </w:rPr>
        <w:t>项目编号：</w:t>
      </w:r>
      <w:bookmarkEnd w:id="6"/>
      <w:bookmarkEnd w:id="7"/>
      <w:bookmarkEnd w:id="8"/>
      <w:r>
        <w:rPr>
          <w:rFonts w:hint="eastAsia" w:ascii="仿宋" w:hAnsi="仿宋" w:eastAsia="仿宋" w:cs="华文中宋"/>
          <w:b/>
          <w:sz w:val="40"/>
          <w:szCs w:val="40"/>
          <w:highlight w:val="none"/>
        </w:rPr>
        <w:t>医用耗材试剂遴选〔202</w:t>
      </w:r>
      <w:r>
        <w:rPr>
          <w:rFonts w:hint="eastAsia" w:ascii="仿宋" w:hAnsi="仿宋" w:eastAsia="仿宋" w:cs="华文中宋"/>
          <w:b/>
          <w:sz w:val="40"/>
          <w:szCs w:val="40"/>
          <w:highlight w:val="none"/>
          <w:lang w:val="en-US" w:eastAsia="zh-CN"/>
        </w:rPr>
        <w:t>4</w:t>
      </w:r>
      <w:r>
        <w:rPr>
          <w:rFonts w:hint="eastAsia" w:ascii="仿宋" w:hAnsi="仿宋" w:eastAsia="仿宋" w:cs="华文中宋"/>
          <w:b/>
          <w:sz w:val="40"/>
          <w:szCs w:val="40"/>
          <w:highlight w:val="none"/>
        </w:rPr>
        <w:t>〕</w:t>
      </w:r>
      <w:r>
        <w:rPr>
          <w:rFonts w:hint="eastAsia" w:ascii="仿宋" w:hAnsi="仿宋" w:eastAsia="仿宋" w:cs="华文中宋"/>
          <w:b/>
          <w:sz w:val="40"/>
          <w:szCs w:val="40"/>
          <w:highlight w:val="none"/>
          <w:lang w:val="en-US" w:eastAsia="zh-CN"/>
        </w:rPr>
        <w:t>22</w:t>
      </w:r>
      <w:r>
        <w:rPr>
          <w:rFonts w:hint="eastAsia" w:ascii="仿宋" w:hAnsi="仿宋" w:eastAsia="仿宋" w:cs="华文中宋"/>
          <w:b/>
          <w:sz w:val="40"/>
          <w:szCs w:val="40"/>
          <w:highlight w:val="none"/>
        </w:rPr>
        <w:t>号</w:t>
      </w:r>
    </w:p>
    <w:p>
      <w:pPr>
        <w:adjustRightInd w:val="0"/>
        <w:snapToGrid w:val="0"/>
        <w:spacing w:line="360" w:lineRule="auto"/>
        <w:ind w:firstLine="602" w:firstLineChars="150"/>
        <w:outlineLvl w:val="0"/>
        <w:rPr>
          <w:rFonts w:ascii="仿宋" w:hAnsi="仿宋" w:eastAsia="仿宋" w:cs="华文中宋"/>
          <w:b/>
          <w:sz w:val="40"/>
          <w:szCs w:val="40"/>
        </w:rPr>
      </w:pPr>
      <w:bookmarkStart w:id="9" w:name="_Toc21379"/>
      <w:bookmarkStart w:id="10" w:name="_Toc1078"/>
      <w:bookmarkStart w:id="11" w:name="_Toc178"/>
      <w:r>
        <w:rPr>
          <w:rFonts w:hint="eastAsia" w:ascii="仿宋" w:hAnsi="仿宋" w:eastAsia="仿宋" w:cs="华文中宋"/>
          <w:b/>
          <w:sz w:val="40"/>
          <w:szCs w:val="40"/>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0537"/>
      <w:bookmarkStart w:id="13" w:name="_Toc31576"/>
      <w:bookmarkStart w:id="14" w:name="_Toc2357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highlight w:val="none"/>
        </w:rPr>
      </w:pPr>
      <w:r>
        <w:rPr>
          <w:rFonts w:hint="eastAsia" w:ascii="仿宋" w:hAnsi="仿宋" w:eastAsia="仿宋" w:cs="华文中宋"/>
          <w:b/>
          <w:sz w:val="36"/>
          <w:szCs w:val="36"/>
          <w:highlight w:val="none"/>
        </w:rPr>
        <w:t xml:space="preserve">   </w:t>
      </w:r>
      <w:bookmarkStart w:id="15" w:name="_Toc11779"/>
      <w:bookmarkStart w:id="16" w:name="_Toc27085"/>
      <w:bookmarkStart w:id="17" w:name="_Toc967"/>
      <w:r>
        <w:rPr>
          <w:rFonts w:hint="eastAsia" w:ascii="仿宋" w:hAnsi="仿宋" w:eastAsia="仿宋" w:cs="华文中宋"/>
          <w:b/>
          <w:sz w:val="36"/>
          <w:szCs w:val="36"/>
          <w:highlight w:val="none"/>
        </w:rPr>
        <w:t>二0二</w:t>
      </w:r>
      <w:r>
        <w:rPr>
          <w:rFonts w:hint="eastAsia" w:ascii="仿宋" w:hAnsi="仿宋" w:eastAsia="仿宋" w:cs="华文中宋"/>
          <w:b/>
          <w:sz w:val="36"/>
          <w:szCs w:val="36"/>
          <w:highlight w:val="none"/>
          <w:lang w:eastAsia="zh-CN"/>
        </w:rPr>
        <w:t>四</w:t>
      </w:r>
      <w:r>
        <w:rPr>
          <w:rFonts w:hint="eastAsia" w:ascii="仿宋" w:hAnsi="仿宋" w:eastAsia="仿宋" w:cs="华文中宋"/>
          <w:b/>
          <w:sz w:val="36"/>
          <w:szCs w:val="36"/>
          <w:highlight w:val="none"/>
        </w:rPr>
        <w:t>年</w:t>
      </w:r>
      <w:r>
        <w:rPr>
          <w:rFonts w:hint="eastAsia" w:ascii="仿宋" w:hAnsi="仿宋" w:eastAsia="仿宋" w:cs="华文中宋"/>
          <w:b/>
          <w:sz w:val="36"/>
          <w:szCs w:val="36"/>
          <w:highlight w:val="none"/>
          <w:lang w:val="en-US" w:eastAsia="zh-CN"/>
        </w:rPr>
        <w:t>十二</w:t>
      </w:r>
      <w:r>
        <w:rPr>
          <w:rFonts w:hint="eastAsia" w:ascii="仿宋" w:hAnsi="仿宋" w:eastAsia="仿宋" w:cs="华文中宋"/>
          <w:b/>
          <w:sz w:val="36"/>
          <w:szCs w:val="36"/>
          <w:highlight w:val="none"/>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highlight w:val="yellow"/>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3个工作日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sz w:val="32"/>
          <w:szCs w:val="32"/>
          <w:shd w:val="clear" w:color="auto" w:fill="FFFFFF"/>
        </w:rPr>
        <w:br w:type="page"/>
      </w:r>
    </w:p>
    <w:p>
      <w:pPr>
        <w:pStyle w:val="9"/>
        <w:widowControl/>
        <w:numPr>
          <w:ilvl w:val="0"/>
          <w:numId w:val="2"/>
        </w:numPr>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p>
      <w:pPr>
        <w:rPr>
          <w:rFonts w:hint="eastAsia"/>
        </w:rPr>
      </w:pPr>
    </w:p>
    <w:tbl>
      <w:tblPr>
        <w:tblStyle w:val="19"/>
        <w:tblW w:w="9475" w:type="dxa"/>
        <w:jc w:val="center"/>
        <w:tblInd w:w="0" w:type="dxa"/>
        <w:shd w:val="clear" w:color="auto" w:fill="auto"/>
        <w:tblLayout w:type="fixed"/>
        <w:tblCellMar>
          <w:top w:w="0" w:type="dxa"/>
          <w:left w:w="0" w:type="dxa"/>
          <w:bottom w:w="0" w:type="dxa"/>
          <w:right w:w="0" w:type="dxa"/>
        </w:tblCellMar>
      </w:tblPr>
      <w:tblGrid>
        <w:gridCol w:w="1702"/>
        <w:gridCol w:w="1623"/>
        <w:gridCol w:w="540"/>
        <w:gridCol w:w="945"/>
        <w:gridCol w:w="915"/>
        <w:gridCol w:w="3750"/>
      </w:tblGrid>
      <w:tr>
        <w:tblPrEx>
          <w:shd w:val="clear" w:color="auto" w:fill="auto"/>
          <w:tblLayout w:type="fixed"/>
          <w:tblCellMar>
            <w:top w:w="0" w:type="dxa"/>
            <w:left w:w="0" w:type="dxa"/>
            <w:bottom w:w="0" w:type="dxa"/>
            <w:right w:w="0" w:type="dxa"/>
          </w:tblCellMar>
        </w:tblPrEx>
        <w:trPr>
          <w:trHeight w:val="809"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遴选产品名称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规格型号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预估年用量</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适用范围</w:t>
            </w:r>
          </w:p>
        </w:tc>
      </w:tr>
      <w:tr>
        <w:tblPrEx>
          <w:tblLayout w:type="fixed"/>
          <w:tblCellMar>
            <w:top w:w="0" w:type="dxa"/>
            <w:left w:w="0" w:type="dxa"/>
            <w:bottom w:w="0" w:type="dxa"/>
            <w:right w:w="0" w:type="dxa"/>
          </w:tblCellMar>
        </w:tblPrEx>
        <w:trPr>
          <w:trHeight w:val="1128"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α-、β-地中海贫血基因检测试剂盒</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Cs w:val="21"/>
                <w:shd w:val="clear" w:color="auto" w:fill="FFFFFF"/>
              </w:rPr>
            </w:pPr>
            <w:r>
              <w:rPr>
                <w:rFonts w:hint="eastAsia" w:ascii="方正仿宋_GBK" w:hAnsi="方正仿宋_GBK" w:eastAsia="方正仿宋_GBK" w:cs="方正仿宋_GBK"/>
                <w:kern w:val="0"/>
                <w:szCs w:val="21"/>
                <w:shd w:val="clear" w:color="auto" w:fill="FFFFFF"/>
              </w:rPr>
              <w:t>30人份/盒</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Cs w:val="21"/>
                <w:shd w:val="clear" w:color="auto" w:fill="FFFFFF"/>
                <w:lang w:val="en-US" w:eastAsia="zh-CN"/>
              </w:rPr>
            </w:pPr>
            <w:r>
              <w:rPr>
                <w:rFonts w:hint="eastAsia" w:ascii="方正仿宋_GBK" w:hAnsi="方正仿宋_GBK" w:eastAsia="方正仿宋_GBK" w:cs="方正仿宋_GBK"/>
                <w:kern w:val="0"/>
                <w:szCs w:val="21"/>
                <w:shd w:val="clear" w:color="auto" w:fill="FFFFFF"/>
                <w:lang w:val="en-US" w:eastAsia="zh-CN"/>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default" w:ascii="方正仿宋_GBK" w:hAnsi="方正仿宋_GBK" w:eastAsia="方正仿宋_GBK" w:cs="方正仿宋_GBK"/>
                <w:kern w:val="0"/>
                <w:sz w:val="21"/>
                <w:szCs w:val="21"/>
                <w:shd w:val="clear" w:color="auto" w:fill="FFFFFF"/>
                <w:lang w:val="en-US" w:eastAsia="zh-CN" w:bidi="ar-SA"/>
              </w:rPr>
              <w:t>4580元/盒</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66盒</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用于体外定性检测人抗凝静脉血样本中3种缺失型α-地贫(--SEA、-α3.7 和 -α4.2)、3种突变型α-地贫(CS、QS、WS)及17个位点的19种突变型β-地贫。</w:t>
            </w:r>
          </w:p>
        </w:tc>
      </w:tr>
      <w:tr>
        <w:tblPrEx>
          <w:tblLayout w:type="fixed"/>
          <w:tblCellMar>
            <w:top w:w="0" w:type="dxa"/>
            <w:left w:w="0" w:type="dxa"/>
            <w:bottom w:w="0" w:type="dxa"/>
            <w:right w:w="0" w:type="dxa"/>
          </w:tblCellMar>
        </w:tblPrEx>
        <w:trPr>
          <w:trHeight w:val="1128"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bookmarkStart w:id="18" w:name="OLE_LINK1"/>
            <w:r>
              <w:rPr>
                <w:rFonts w:hint="eastAsia" w:ascii="方正仿宋_GBK" w:hAnsi="方正仿宋_GBK" w:eastAsia="方正仿宋_GBK" w:cs="方正仿宋_GBK"/>
                <w:kern w:val="0"/>
                <w:sz w:val="21"/>
                <w:szCs w:val="21"/>
                <w:shd w:val="clear" w:color="auto" w:fill="FFFFFF"/>
                <w:lang w:val="en-US" w:eastAsia="zh-CN" w:bidi="ar-SA"/>
              </w:rPr>
              <w:t>人乳头状瘤病毒（HPV）分型检测试剂盒</w:t>
            </w:r>
            <w:bookmarkEnd w:id="18"/>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30人份/盒</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lang w:val="en-US" w:eastAsia="zh-CN"/>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default" w:ascii="方正仿宋_GBK" w:hAnsi="方正仿宋_GBK" w:eastAsia="方正仿宋_GBK" w:cs="方正仿宋_GBK"/>
                <w:kern w:val="0"/>
                <w:sz w:val="21"/>
                <w:szCs w:val="21"/>
                <w:shd w:val="clear" w:color="auto" w:fill="FFFFFF"/>
                <w:lang w:val="en-US" w:eastAsia="zh-CN" w:bidi="ar-SA"/>
              </w:rPr>
              <w:t>3380元/盒</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439</w:t>
            </w:r>
            <w:r>
              <w:rPr>
                <w:rFonts w:hint="default" w:ascii="方正仿宋_GBK" w:hAnsi="方正仿宋_GBK" w:eastAsia="方正仿宋_GBK" w:cs="方正仿宋_GBK"/>
                <w:kern w:val="0"/>
                <w:sz w:val="21"/>
                <w:szCs w:val="21"/>
                <w:shd w:val="clear" w:color="auto" w:fill="FFFFFF"/>
                <w:lang w:val="en-US" w:eastAsia="zh-CN" w:bidi="ar-SA"/>
              </w:rPr>
              <w:t>盒</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 w:val="21"/>
                <w:szCs w:val="21"/>
                <w:shd w:val="clear" w:color="auto" w:fill="FFFFFF"/>
                <w:lang w:val="en-US" w:eastAsia="zh-CN" w:bidi="ar-SA"/>
              </w:rPr>
              <w:t>用于临床尖锐湿疣体表面脱落细胞、妇女宫颈细胞标本中21种HPV病毒DNA（6、11、53、16、18、31、33、58、35、39、45、51、52、56、59、66、68、42、43、44及CP8304(HPV81)）的分型检测。</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w:t>
      </w:r>
      <w:r>
        <w:rPr>
          <w:rFonts w:hint="eastAsia" w:ascii="宋体" w:hAnsi="宋体" w:eastAsia="宋体" w:cs="宋体"/>
          <w:color w:val="000000"/>
          <w:kern w:val="0"/>
          <w:sz w:val="28"/>
          <w:szCs w:val="28"/>
          <w:lang w:eastAsia="zh-CN" w:bidi="ar"/>
        </w:rPr>
        <w:t>供应</w:t>
      </w:r>
      <w:r>
        <w:rPr>
          <w:rFonts w:hint="eastAsia" w:ascii="宋体" w:hAnsi="宋体" w:eastAsia="宋体" w:cs="宋体"/>
          <w:color w:val="000000"/>
          <w:kern w:val="0"/>
          <w:sz w:val="28"/>
          <w:szCs w:val="28"/>
          <w:lang w:bidi="ar"/>
        </w:rPr>
        <w:t>的合同复印件或发票复印件且附带产品目录，同时加盖遴选参与人公章。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val="en-US" w:eastAsia="zh-CN" w:bidi="ar"/>
        </w:rPr>
        <w:t>5</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6.以上试剂耗材中“α-、β-地中海贫血基因检测试剂盒”必须与医院现有设备“医用核酸分子杂交仪（广东凯普HB-2012A）”匹配使用；“人乳头状瘤病毒（HPV）分型检测试剂盒”必须与医院现有设备“自动核酸分子杂交仪（广东凯普HBHM-3001S）”匹配使用，并且中选人需负责该设备及配套的附属设备进行维修、保养、校验校准等工作，涉及的费用由中选人承担。</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bookmarkStart w:id="19" w:name="_GoBack"/>
      <w:bookmarkEnd w:id="19"/>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3"/>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22</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w:t>
      </w:r>
      <w:r>
        <w:rPr>
          <w:rFonts w:hint="eastAsia" w:ascii="方正仿宋_GBK" w:hAnsi="方正仿宋_GBK" w:eastAsia="方正仿宋_GBK" w:cs="方正仿宋_GBK"/>
          <w:sz w:val="32"/>
          <w:szCs w:val="32"/>
          <w:shd w:val="clear" w:color="auto" w:fill="FFFFFF"/>
          <w:lang w:eastAsia="zh-CN"/>
        </w:rPr>
        <w:t>须</w:t>
      </w:r>
      <w:r>
        <w:rPr>
          <w:rFonts w:hint="eastAsia" w:ascii="方正仿宋_GBK" w:hAnsi="方正仿宋_GBK" w:eastAsia="方正仿宋_GBK" w:cs="方正仿宋_GBK"/>
          <w:sz w:val="32"/>
          <w:szCs w:val="32"/>
          <w:shd w:val="clear" w:color="auto" w:fill="FFFFFF"/>
        </w:rPr>
        <w:t>参与上表表</w:t>
      </w:r>
      <w:r>
        <w:rPr>
          <w:rFonts w:hint="eastAsia" w:ascii="方正仿宋_GBK" w:hAnsi="方正仿宋_GBK" w:eastAsia="方正仿宋_GBK" w:cs="方正仿宋_GBK"/>
          <w:sz w:val="32"/>
          <w:szCs w:val="32"/>
          <w:shd w:val="clear" w:color="auto" w:fill="FFFFFF"/>
          <w:lang w:eastAsia="zh-CN"/>
        </w:rPr>
        <w:t>内所有</w:t>
      </w:r>
      <w:r>
        <w:rPr>
          <w:rFonts w:hint="eastAsia" w:ascii="方正仿宋_GBK" w:hAnsi="方正仿宋_GBK" w:eastAsia="方正仿宋_GBK" w:cs="方正仿宋_GBK"/>
          <w:sz w:val="32"/>
          <w:szCs w:val="32"/>
          <w:shd w:val="clear" w:color="auto" w:fill="FFFFFF"/>
        </w:rPr>
        <w:t>医用耗材</w:t>
      </w:r>
      <w:r>
        <w:rPr>
          <w:rFonts w:hint="eastAsia" w:ascii="方正仿宋_GBK" w:hAnsi="方正仿宋_GBK" w:eastAsia="方正仿宋_GBK" w:cs="方正仿宋_GBK"/>
          <w:sz w:val="32"/>
          <w:szCs w:val="32"/>
          <w:shd w:val="clear" w:color="auto" w:fill="FFFFFF"/>
          <w:lang w:eastAsia="zh-CN"/>
        </w:rPr>
        <w:t>试剂</w:t>
      </w:r>
      <w:r>
        <w:rPr>
          <w:rFonts w:hint="eastAsia" w:ascii="方正仿宋_GBK" w:hAnsi="方正仿宋_GBK" w:eastAsia="方正仿宋_GBK" w:cs="方正仿宋_GBK"/>
          <w:sz w:val="32"/>
          <w:szCs w:val="32"/>
          <w:shd w:val="clear" w:color="auto" w:fill="FFFFFF"/>
        </w:rPr>
        <w:t>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w:t>
      </w:r>
      <w:r>
        <w:rPr>
          <w:rFonts w:hint="eastAsia" w:ascii="方正仿宋_GBK" w:hAnsi="方正仿宋_GBK" w:eastAsia="方正仿宋_GBK" w:cs="方正仿宋_GBK"/>
          <w:color w:val="FF0000"/>
          <w:sz w:val="32"/>
          <w:szCs w:val="32"/>
          <w:shd w:val="clear" w:color="auto" w:fill="FFFFFF"/>
          <w:lang w:eastAsia="zh-CN"/>
        </w:rPr>
        <w:t>现场遴选会议时</w:t>
      </w:r>
      <w:r>
        <w:rPr>
          <w:rFonts w:hint="eastAsia" w:ascii="方正仿宋_GBK" w:hAnsi="方正仿宋_GBK" w:eastAsia="方正仿宋_GBK" w:cs="方正仿宋_GBK"/>
          <w:color w:val="FF0000"/>
          <w:sz w:val="32"/>
          <w:szCs w:val="32"/>
          <w:shd w:val="clear" w:color="auto" w:fill="FFFFFF"/>
        </w:rPr>
        <w:t>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w:t>
      </w:r>
      <w:r>
        <w:rPr>
          <w:rFonts w:hint="eastAsia" w:ascii="方正仿宋_GBK" w:hAnsi="方正仿宋_GBK" w:eastAsia="方正仿宋_GBK" w:cs="方正仿宋_GBK"/>
          <w:sz w:val="32"/>
          <w:szCs w:val="32"/>
          <w:shd w:val="clear" w:color="auto" w:fill="FFFFFF"/>
          <w:lang w:eastAsia="zh-CN"/>
        </w:rPr>
        <w:t>报名截止时间内</w:t>
      </w:r>
      <w:r>
        <w:rPr>
          <w:rFonts w:hint="eastAsia" w:ascii="方正仿宋_GBK" w:hAnsi="方正仿宋_GBK" w:eastAsia="方正仿宋_GBK" w:cs="方正仿宋_GBK"/>
          <w:sz w:val="32"/>
          <w:szCs w:val="32"/>
          <w:shd w:val="clear" w:color="auto" w:fill="FFFFFF"/>
        </w:rPr>
        <w:t>，制作《遴选参与文件》（不密封，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numPr>
          <w:ilvl w:val="0"/>
          <w:numId w:val="4"/>
        </w:numPr>
        <w:spacing w:beforeAutospacing="0" w:afterAutospacing="0" w:line="594"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遴选会议时间</w:t>
      </w:r>
      <w:r>
        <w:rPr>
          <w:rFonts w:hint="eastAsia" w:ascii="方正黑体_GBK" w:hAnsi="方正黑体_GBK" w:eastAsia="方正黑体_GBK" w:cs="方正黑体_GBK"/>
          <w:sz w:val="32"/>
          <w:szCs w:val="32"/>
          <w:shd w:val="clear" w:color="auto" w:fill="FFFFFF"/>
          <w:lang w:eastAsia="zh-CN"/>
        </w:rPr>
        <w:t>及</w:t>
      </w:r>
      <w:r>
        <w:rPr>
          <w:rFonts w:hint="eastAsia" w:ascii="方正黑体_GBK" w:hAnsi="方正黑体_GBK" w:eastAsia="方正黑体_GBK" w:cs="方正黑体_GBK"/>
          <w:sz w:val="32"/>
          <w:szCs w:val="32"/>
          <w:shd w:val="clear" w:color="auto" w:fill="FFFFFF"/>
        </w:rPr>
        <w:t>地点</w:t>
      </w:r>
    </w:p>
    <w:p>
      <w:pPr>
        <w:pStyle w:val="9"/>
        <w:widowControl/>
        <w:numPr>
          <w:ilvl w:val="0"/>
          <w:numId w:val="0"/>
        </w:numPr>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4"/>
        <w:sectPr>
          <w:pgSz w:w="11906" w:h="16838"/>
          <w:pgMar w:top="1440" w:right="1803" w:bottom="1440" w:left="1803" w:header="851" w:footer="992" w:gutter="0"/>
          <w:pgNumType w:fmt="decimal"/>
          <w:cols w:space="0" w:num="1"/>
          <w:rtlGutter w:val="0"/>
          <w:docGrid w:type="lines" w:linePitch="319" w:charSpace="0"/>
        </w:sectPr>
      </w:pPr>
    </w:p>
    <w:p>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136356757@qq.com，现场遴选时将报价表打印盖章盖章后携带至现场；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方正黑体_GBK" w:hAnsi="方正黑体_GBK" w:eastAsia="方正黑体_GBK" w:cs="方正黑体_GBK"/>
          <w:sz w:val="32"/>
          <w:szCs w:val="32"/>
          <w:shd w:val="clear" w:color="auto" w:fill="FFFFFF"/>
        </w:rPr>
      </w:pPr>
      <w:r>
        <w:rPr>
          <w:rFonts w:hint="eastAsia" w:ascii="方正仿宋_GBK" w:hAnsi="方正仿宋_GBK" w:eastAsia="方正仿宋_GBK" w:cs="方正仿宋_GBK"/>
          <w:kern w:val="0"/>
          <w:sz w:val="28"/>
          <w:szCs w:val="28"/>
        </w:rPr>
        <w:t xml:space="preserve">                                    年   月   </w:t>
      </w: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embedRegular r:id="rId1" w:fontKey="{80E9BD14-EC10-4073-A8A8-D41B3690A2FD}"/>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2" w:fontKey="{10D0D06A-C42E-4B88-8F46-1B74DF36AE91}"/>
  </w:font>
  <w:font w:name="仿宋">
    <w:panose1 w:val="02010609060101010101"/>
    <w:charset w:val="86"/>
    <w:family w:val="modern"/>
    <w:pitch w:val="default"/>
    <w:sig w:usb0="800002BF" w:usb1="38CF7CFA" w:usb2="00000016" w:usb3="00000000" w:csb0="00040001" w:csb1="00000000"/>
    <w:embedRegular r:id="rId3" w:fontKey="{6D4FF69E-E622-44CF-A30A-71220EFBB7B5}"/>
  </w:font>
  <w:font w:name="华文中宋">
    <w:panose1 w:val="02010600040101010101"/>
    <w:charset w:val="86"/>
    <w:family w:val="auto"/>
    <w:pitch w:val="default"/>
    <w:sig w:usb0="00000287" w:usb1="080F0000" w:usb2="00000000" w:usb3="00000000" w:csb0="0004009F" w:csb1="DFD70000"/>
    <w:embedRegular r:id="rId4" w:fontKey="{0F7A7EDB-135A-4CEF-8CC3-C3CEFEA0621F}"/>
  </w:font>
  <w:font w:name="方正黑体_GBK">
    <w:panose1 w:val="03000509000000000000"/>
    <w:charset w:val="86"/>
    <w:family w:val="auto"/>
    <w:pitch w:val="default"/>
    <w:sig w:usb0="00000001" w:usb1="080E0000" w:usb2="00000000" w:usb3="00000000" w:csb0="00040000" w:csb1="00000000"/>
    <w:embedRegular r:id="rId5" w:fontKey="{5518AF87-4143-4677-B85B-D0508872A4B0}"/>
  </w:font>
  <w:font w:name="方正楷体_GBK">
    <w:panose1 w:val="03000509000000000000"/>
    <w:charset w:val="86"/>
    <w:family w:val="auto"/>
    <w:pitch w:val="default"/>
    <w:sig w:usb0="00000001" w:usb1="080E0000" w:usb2="00000000" w:usb3="00000000" w:csb0="00040000" w:csb1="00000000"/>
    <w:embedRegular r:id="rId6" w:fontKey="{A73ED771-0EE5-4145-A318-AFFD0B967231}"/>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abstractNum w:abstractNumId="2">
    <w:nsid w:val="F015F4B6"/>
    <w:multiLevelType w:val="singleLevel"/>
    <w:tmpl w:val="F015F4B6"/>
    <w:lvl w:ilvl="0" w:tentative="0">
      <w:start w:val="7"/>
      <w:numFmt w:val="chineseCounting"/>
      <w:suff w:val="nothing"/>
      <w:lvlText w:val="%1、"/>
      <w:lvlJc w:val="left"/>
      <w:rPr>
        <w:rFonts w:hint="eastAsia"/>
      </w:rPr>
    </w:lvl>
  </w:abstractNum>
  <w:abstractNum w:abstractNumId="3">
    <w:nsid w:val="34FF37EC"/>
    <w:multiLevelType w:val="singleLevel"/>
    <w:tmpl w:val="34FF37EC"/>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MDE2MjIyMjlkNTNkMTRhZDMzMGQ1MzM3NmJlYWE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2ED6112"/>
    <w:rsid w:val="03D23A4A"/>
    <w:rsid w:val="05B20F4D"/>
    <w:rsid w:val="072C7A9F"/>
    <w:rsid w:val="093A1985"/>
    <w:rsid w:val="0A4D4E1A"/>
    <w:rsid w:val="0C233F32"/>
    <w:rsid w:val="0C6311F3"/>
    <w:rsid w:val="11B8311C"/>
    <w:rsid w:val="121A70F4"/>
    <w:rsid w:val="1368716E"/>
    <w:rsid w:val="186A3C16"/>
    <w:rsid w:val="187004C1"/>
    <w:rsid w:val="19E75136"/>
    <w:rsid w:val="1A7A0F58"/>
    <w:rsid w:val="1AA31254"/>
    <w:rsid w:val="1B2E1F2F"/>
    <w:rsid w:val="1B5F35CB"/>
    <w:rsid w:val="1BF119F7"/>
    <w:rsid w:val="1CC24D43"/>
    <w:rsid w:val="1D095D80"/>
    <w:rsid w:val="1DF84B02"/>
    <w:rsid w:val="1EDD6F03"/>
    <w:rsid w:val="1F3F4684"/>
    <w:rsid w:val="1FC14756"/>
    <w:rsid w:val="200736E5"/>
    <w:rsid w:val="22B74101"/>
    <w:rsid w:val="23766A7B"/>
    <w:rsid w:val="23EE3F4D"/>
    <w:rsid w:val="25EB176A"/>
    <w:rsid w:val="27B51031"/>
    <w:rsid w:val="282F2169"/>
    <w:rsid w:val="28634F81"/>
    <w:rsid w:val="2913501D"/>
    <w:rsid w:val="2937657E"/>
    <w:rsid w:val="29C05316"/>
    <w:rsid w:val="2A8953E4"/>
    <w:rsid w:val="2C5D2692"/>
    <w:rsid w:val="2D032C03"/>
    <w:rsid w:val="2EBD7BE6"/>
    <w:rsid w:val="2EFE5EE0"/>
    <w:rsid w:val="2F3E487F"/>
    <w:rsid w:val="2FBB2F70"/>
    <w:rsid w:val="30D707DD"/>
    <w:rsid w:val="31254DF9"/>
    <w:rsid w:val="33E464A2"/>
    <w:rsid w:val="35036AA1"/>
    <w:rsid w:val="357905CB"/>
    <w:rsid w:val="358513D9"/>
    <w:rsid w:val="36196090"/>
    <w:rsid w:val="362C24D2"/>
    <w:rsid w:val="365957FD"/>
    <w:rsid w:val="3680137C"/>
    <w:rsid w:val="36CB025C"/>
    <w:rsid w:val="3728715F"/>
    <w:rsid w:val="37C200F3"/>
    <w:rsid w:val="38EA0ECE"/>
    <w:rsid w:val="390277E8"/>
    <w:rsid w:val="3A791B6D"/>
    <w:rsid w:val="3B6A3B47"/>
    <w:rsid w:val="3F6B203E"/>
    <w:rsid w:val="420B33A1"/>
    <w:rsid w:val="432D34AD"/>
    <w:rsid w:val="43511956"/>
    <w:rsid w:val="46856756"/>
    <w:rsid w:val="46C84138"/>
    <w:rsid w:val="46ED4EC2"/>
    <w:rsid w:val="48002A7E"/>
    <w:rsid w:val="4839282C"/>
    <w:rsid w:val="49D32487"/>
    <w:rsid w:val="4AB74A93"/>
    <w:rsid w:val="4D1601A0"/>
    <w:rsid w:val="4D6C500D"/>
    <w:rsid w:val="4DC45DD0"/>
    <w:rsid w:val="51905BB3"/>
    <w:rsid w:val="522949EF"/>
    <w:rsid w:val="528457B4"/>
    <w:rsid w:val="52C7243B"/>
    <w:rsid w:val="53B50C25"/>
    <w:rsid w:val="548B2661"/>
    <w:rsid w:val="54CC3EFB"/>
    <w:rsid w:val="56350AD7"/>
    <w:rsid w:val="56F217C1"/>
    <w:rsid w:val="573C2832"/>
    <w:rsid w:val="57B3573F"/>
    <w:rsid w:val="5AA86F4D"/>
    <w:rsid w:val="5B7A2DD4"/>
    <w:rsid w:val="5D91216F"/>
    <w:rsid w:val="604518C4"/>
    <w:rsid w:val="60F32790"/>
    <w:rsid w:val="61B5050F"/>
    <w:rsid w:val="63722379"/>
    <w:rsid w:val="63883B68"/>
    <w:rsid w:val="638A0356"/>
    <w:rsid w:val="63E24175"/>
    <w:rsid w:val="649840F8"/>
    <w:rsid w:val="654224FB"/>
    <w:rsid w:val="654D52C4"/>
    <w:rsid w:val="663D12E2"/>
    <w:rsid w:val="668900E2"/>
    <w:rsid w:val="67083DE1"/>
    <w:rsid w:val="6823620F"/>
    <w:rsid w:val="6B287715"/>
    <w:rsid w:val="6C4966FA"/>
    <w:rsid w:val="6C5C19DE"/>
    <w:rsid w:val="6DEE05F8"/>
    <w:rsid w:val="6F0005EF"/>
    <w:rsid w:val="70815715"/>
    <w:rsid w:val="70B14501"/>
    <w:rsid w:val="735C6E39"/>
    <w:rsid w:val="74C47305"/>
    <w:rsid w:val="752010CE"/>
    <w:rsid w:val="754430EE"/>
    <w:rsid w:val="756A41FF"/>
    <w:rsid w:val="760778C3"/>
    <w:rsid w:val="768241B5"/>
    <w:rsid w:val="768547A0"/>
    <w:rsid w:val="769727FB"/>
    <w:rsid w:val="76C17B77"/>
    <w:rsid w:val="76CF092C"/>
    <w:rsid w:val="785C4145"/>
    <w:rsid w:val="799D3E0C"/>
    <w:rsid w:val="7BBA64B8"/>
    <w:rsid w:val="7BF5297F"/>
    <w:rsid w:val="7C1D7794"/>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6451</Words>
  <Characters>6738</Characters>
  <Lines>68</Lines>
  <Paragraphs>19</Paragraphs>
  <TotalTime>1</TotalTime>
  <ScaleCrop>false</ScaleCrop>
  <LinksUpToDate>false</LinksUpToDate>
  <CharactersWithSpaces>7016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2024-12-12T00:51:41Z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