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8B3C">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14:paraId="6C6EEDAA">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医用耗材试剂公开论证遴选公告</w:t>
      </w:r>
    </w:p>
    <w:p w14:paraId="5C07B1F6">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21</w:t>
      </w:r>
      <w:r>
        <w:rPr>
          <w:rFonts w:hint="eastAsia" w:ascii="方正仿宋_GBK" w:hAnsi="方正仿宋_GBK" w:eastAsia="方正仿宋_GBK" w:cs="方正仿宋_GBK"/>
          <w:sz w:val="32"/>
          <w:szCs w:val="32"/>
          <w:shd w:val="clear" w:color="auto" w:fill="FFFFFF"/>
        </w:rPr>
        <w:t>号）</w:t>
      </w:r>
    </w:p>
    <w:p w14:paraId="65075A14">
      <w:pPr>
        <w:pStyle w:val="9"/>
        <w:widowControl/>
        <w:spacing w:beforeAutospacing="0" w:afterAutospacing="0" w:line="594" w:lineRule="exact"/>
        <w:jc w:val="both"/>
        <w:rPr>
          <w:rFonts w:ascii="仿宋" w:hAnsi="仿宋" w:eastAsia="仿宋" w:cs="宋体"/>
          <w:kern w:val="2"/>
          <w:sz w:val="28"/>
          <w:szCs w:val="28"/>
        </w:rPr>
      </w:pPr>
    </w:p>
    <w:p w14:paraId="63CC715D">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14:paraId="2C7EE7DA">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w:t>
      </w:r>
      <w:r>
        <w:rPr>
          <w:rFonts w:hint="eastAsia" w:ascii="方正仿宋_GBK" w:hAnsi="方正仿宋_GBK" w:eastAsia="方正仿宋_GBK" w:cs="方正仿宋_GBK"/>
          <w:b/>
          <w:bCs/>
          <w:sz w:val="32"/>
          <w:szCs w:val="32"/>
          <w:shd w:val="clear" w:color="auto" w:fill="FFFFFF"/>
          <w:lang w:val="en-US" w:eastAsia="zh-CN"/>
        </w:rPr>
        <w:t>遴选的</w:t>
      </w:r>
      <w:r>
        <w:rPr>
          <w:rFonts w:hint="eastAsia" w:ascii="方正仿宋_GBK" w:hAnsi="方正仿宋_GBK" w:eastAsia="方正仿宋_GBK" w:cs="方正仿宋_GBK"/>
          <w:b/>
          <w:bCs/>
          <w:sz w:val="32"/>
          <w:szCs w:val="32"/>
          <w:shd w:val="clear" w:color="auto" w:fill="FFFFFF"/>
        </w:rPr>
        <w:t>医用耗材试剂品目种类</w:t>
      </w:r>
    </w:p>
    <w:tbl>
      <w:tblPr>
        <w:tblStyle w:val="10"/>
        <w:tblW w:w="9306" w:type="dxa"/>
        <w:jc w:val="center"/>
        <w:tblLayout w:type="fixed"/>
        <w:tblCellMar>
          <w:top w:w="0" w:type="dxa"/>
          <w:left w:w="0" w:type="dxa"/>
          <w:bottom w:w="0" w:type="dxa"/>
          <w:right w:w="0" w:type="dxa"/>
        </w:tblCellMar>
      </w:tblPr>
      <w:tblGrid>
        <w:gridCol w:w="906"/>
        <w:gridCol w:w="5280"/>
        <w:gridCol w:w="3120"/>
      </w:tblGrid>
      <w:tr w14:paraId="61307BA3">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9161">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C1E6">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6020">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14:paraId="057B92F1">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ED67">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分包一</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7C71">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透明质酸钠凝胶</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C59B">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4A5ADAD0">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66C4">
            <w:pPr>
              <w:adjustRightInd w:val="0"/>
              <w:snapToGrid w:val="0"/>
              <w:spacing w:line="440" w:lineRule="exact"/>
              <w:jc w:val="both"/>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分包二</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57B0">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显微外科手术刀(超乳手术专用刀)</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43CD">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266AFE31">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FECA">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分包三</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31F1">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val="en-US" w:eastAsia="zh-CN" w:bidi="ar"/>
              </w:rPr>
              <w:t>妇科阻菌凝胶</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104A">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55C645E0">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0186">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分包四</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15C9">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生理性海水鼻腔喷雾器</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03A4">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2405B5AA">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367C">
            <w:pPr>
              <w:adjustRightInd w:val="0"/>
              <w:snapToGrid w:val="0"/>
              <w:spacing w:line="440" w:lineRule="exact"/>
              <w:jc w:val="both"/>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分包五</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C1EC">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val="en-US" w:eastAsia="zh-CN" w:bidi="ar"/>
              </w:rPr>
              <w:t>多功能机械通气面罩</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5F287">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0645E8AD">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D975">
            <w:pPr>
              <w:adjustRightInd w:val="0"/>
              <w:snapToGrid w:val="0"/>
              <w:spacing w:line="440" w:lineRule="exact"/>
              <w:jc w:val="both"/>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分包六</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F388">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val="en-US" w:eastAsia="zh-CN" w:bidi="ar"/>
              </w:rPr>
              <w:t>医用伤口护理膜</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A4D1">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49333D13">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A6E1">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分包七</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4598B">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val="en-US" w:eastAsia="zh-CN" w:bidi="ar"/>
              </w:rPr>
              <w:t>一次性使用医用喉罩</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4BAA">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bl>
    <w:p w14:paraId="61D5F0A7">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14:paraId="3F22218A">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w:t>
      </w:r>
      <w:bookmarkStart w:id="18" w:name="_GoBack"/>
      <w:r>
        <w:rPr>
          <w:rFonts w:hint="eastAsia" w:ascii="方正仿宋_GBK" w:hAnsi="方正仿宋_GBK" w:eastAsia="方正仿宋_GBK" w:cs="方正仿宋_GBK"/>
          <w:kern w:val="0"/>
          <w:sz w:val="32"/>
          <w:szCs w:val="32"/>
          <w:shd w:val="clear" w:color="auto" w:fill="FFFFFF"/>
          <w:lang w:bidi="ar"/>
        </w:rPr>
        <w:t>市铜梁</w:t>
      </w:r>
      <w:bookmarkEnd w:id="18"/>
      <w:r>
        <w:rPr>
          <w:rFonts w:hint="eastAsia" w:ascii="方正仿宋_GBK" w:hAnsi="方正仿宋_GBK" w:eastAsia="方正仿宋_GBK" w:cs="方正仿宋_GBK"/>
          <w:kern w:val="0"/>
          <w:sz w:val="32"/>
          <w:szCs w:val="32"/>
          <w:shd w:val="clear" w:color="auto" w:fill="FFFFFF"/>
          <w:lang w:bidi="ar"/>
        </w:rPr>
        <w:t>区人民医院官网</w:t>
      </w:r>
      <w:r>
        <w:rPr>
          <w:rFonts w:hint="eastAsia" w:ascii="方正仿宋_GBK" w:hAnsi="方正仿宋_GBK" w:eastAsia="方正仿宋_GBK" w:cs="方正仿宋_GBK"/>
          <w:kern w:val="0"/>
          <w:sz w:val="32"/>
          <w:szCs w:val="32"/>
          <w:highlight w:val="yellow"/>
          <w:shd w:val="clear" w:color="auto" w:fill="FFFFFF"/>
          <w:lang w:bidi="ar"/>
        </w:rPr>
        <w:t>（</w:t>
      </w:r>
      <w:r>
        <w:rPr>
          <w:rFonts w:ascii="宋体" w:hAnsi="宋体" w:eastAsia="宋体" w:cs="宋体"/>
          <w:sz w:val="24"/>
          <w:szCs w:val="24"/>
          <w:highlight w:val="yellow"/>
        </w:rPr>
        <w:fldChar w:fldCharType="begin"/>
      </w:r>
      <w:r>
        <w:rPr>
          <w:rFonts w:ascii="宋体" w:hAnsi="宋体" w:eastAsia="宋体" w:cs="宋体"/>
          <w:sz w:val="24"/>
          <w:szCs w:val="24"/>
          <w:highlight w:val="yellow"/>
        </w:rPr>
        <w:instrText xml:space="preserve"> HYPERLINK "http://www.cqstlqrmyy.cn/Index.shtml" </w:instrText>
      </w:r>
      <w:r>
        <w:rPr>
          <w:rFonts w:ascii="宋体" w:hAnsi="宋体" w:eastAsia="宋体" w:cs="宋体"/>
          <w:sz w:val="24"/>
          <w:szCs w:val="24"/>
          <w:highlight w:val="yellow"/>
        </w:rPr>
        <w:fldChar w:fldCharType="separate"/>
      </w:r>
      <w:r>
        <w:rPr>
          <w:rFonts w:ascii="宋体" w:hAnsi="宋体" w:eastAsia="宋体" w:cs="宋体"/>
          <w:sz w:val="24"/>
          <w:szCs w:val="24"/>
          <w:highlight w:val="yellow"/>
        </w:rPr>
        <w:fldChar w:fldCharType="end"/>
      </w:r>
      <w:r>
        <w:rPr>
          <w:rFonts w:hint="eastAsia" w:ascii="宋体" w:hAnsi="宋体" w:eastAsia="宋体" w:cs="宋体"/>
          <w:sz w:val="24"/>
          <w:szCs w:val="24"/>
          <w:highlight w:val="yellow"/>
        </w:rPr>
        <w:t>http://www.cqstlqrmyy.cn/Index.shtml</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shd w:val="clear" w:color="auto" w:fill="FFFFFF"/>
          <w:lang w:bidi="ar"/>
        </w:rPr>
        <w:t>上免费下载。</w:t>
      </w:r>
    </w:p>
    <w:p w14:paraId="18D1FBFD">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14:paraId="2A4BBB5B">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报名及递交文件地点：重庆市铜梁区人民医院行政楼三楼306医学装备科办公室。</w:t>
      </w:r>
    </w:p>
    <w:p w14:paraId="74586729">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w:t>
      </w:r>
      <w:r>
        <w:rPr>
          <w:rFonts w:hint="eastAsia" w:ascii="方正仿宋_GBK" w:hAnsi="方正仿宋_GBK" w:eastAsia="方正仿宋_GBK" w:cs="方正仿宋_GBK"/>
          <w:kern w:val="0"/>
          <w:sz w:val="32"/>
          <w:szCs w:val="32"/>
          <w:highlight w:val="yellow"/>
          <w:shd w:val="clear" w:color="auto" w:fill="FFFFFF"/>
          <w:lang w:bidi="ar"/>
        </w:rPr>
        <w:t>202</w:t>
      </w:r>
      <w:r>
        <w:rPr>
          <w:rFonts w:hint="eastAsia" w:ascii="方正仿宋_GBK" w:hAnsi="方正仿宋_GBK" w:eastAsia="方正仿宋_GBK" w:cs="方正仿宋_GBK"/>
          <w:kern w:val="0"/>
          <w:sz w:val="32"/>
          <w:szCs w:val="32"/>
          <w:highlight w:val="yellow"/>
          <w:shd w:val="clear" w:color="auto" w:fill="FFFFFF"/>
          <w:lang w:val="en-US" w:eastAsia="zh-CN" w:bidi="ar"/>
        </w:rPr>
        <w:t>4</w:t>
      </w:r>
      <w:r>
        <w:rPr>
          <w:rFonts w:hint="eastAsia" w:ascii="方正仿宋_GBK" w:hAnsi="方正仿宋_GBK" w:eastAsia="方正仿宋_GBK" w:cs="方正仿宋_GBK"/>
          <w:kern w:val="0"/>
          <w:sz w:val="32"/>
          <w:szCs w:val="32"/>
          <w:highlight w:val="yellow"/>
          <w:shd w:val="clear" w:color="auto" w:fill="FFFFFF"/>
          <w:lang w:bidi="ar"/>
        </w:rPr>
        <w:t>年</w:t>
      </w:r>
      <w:r>
        <w:rPr>
          <w:rFonts w:hint="eastAsia" w:ascii="方正仿宋_GBK" w:hAnsi="方正仿宋_GBK" w:eastAsia="方正仿宋_GBK" w:cs="方正仿宋_GBK"/>
          <w:kern w:val="0"/>
          <w:sz w:val="32"/>
          <w:szCs w:val="32"/>
          <w:highlight w:val="yellow"/>
          <w:shd w:val="clear" w:color="auto" w:fill="FFFFFF"/>
          <w:lang w:val="en-US" w:eastAsia="zh-CN" w:bidi="ar"/>
        </w:rPr>
        <w:t>12</w:t>
      </w:r>
      <w:r>
        <w:rPr>
          <w:rFonts w:hint="eastAsia" w:ascii="方正仿宋_GBK" w:hAnsi="方正仿宋_GBK" w:eastAsia="方正仿宋_GBK" w:cs="方正仿宋_GBK"/>
          <w:kern w:val="0"/>
          <w:sz w:val="32"/>
          <w:szCs w:val="32"/>
          <w:highlight w:val="yellow"/>
          <w:shd w:val="clear" w:color="auto" w:fill="FFFFFF"/>
          <w:lang w:bidi="ar"/>
        </w:rPr>
        <w:t>月</w:t>
      </w:r>
      <w:r>
        <w:rPr>
          <w:rFonts w:hint="eastAsia" w:ascii="方正仿宋_GBK" w:hAnsi="方正仿宋_GBK" w:eastAsia="方正仿宋_GBK" w:cs="方正仿宋_GBK"/>
          <w:kern w:val="0"/>
          <w:sz w:val="32"/>
          <w:szCs w:val="32"/>
          <w:highlight w:val="yellow"/>
          <w:shd w:val="clear" w:color="auto" w:fill="FFFFFF"/>
          <w:lang w:val="en-US" w:eastAsia="zh-CN" w:bidi="ar"/>
        </w:rPr>
        <w:t>18</w:t>
      </w:r>
      <w:r>
        <w:rPr>
          <w:rFonts w:hint="eastAsia" w:ascii="方正仿宋_GBK" w:hAnsi="方正仿宋_GBK" w:eastAsia="方正仿宋_GBK" w:cs="方正仿宋_GBK"/>
          <w:kern w:val="0"/>
          <w:sz w:val="32"/>
          <w:szCs w:val="32"/>
          <w:highlight w:val="yellow"/>
          <w:shd w:val="clear" w:color="auto" w:fill="FFFFFF"/>
          <w:lang w:bidi="ar"/>
        </w:rPr>
        <w:t>日</w:t>
      </w:r>
      <w:r>
        <w:rPr>
          <w:rFonts w:hint="eastAsia" w:ascii="方正仿宋_GBK" w:hAnsi="方正仿宋_GBK" w:eastAsia="方正仿宋_GBK" w:cs="方正仿宋_GBK"/>
          <w:kern w:val="0"/>
          <w:sz w:val="32"/>
          <w:szCs w:val="32"/>
          <w:highlight w:val="yellow"/>
          <w:shd w:val="clear" w:color="auto" w:fill="FFFFFF"/>
          <w:lang w:val="en-US" w:eastAsia="zh-CN" w:bidi="ar"/>
        </w:rPr>
        <w:t>17</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3</w:t>
      </w:r>
      <w:r>
        <w:rPr>
          <w:rFonts w:hint="eastAsia" w:ascii="方正仿宋_GBK" w:hAnsi="方正仿宋_GBK" w:eastAsia="方正仿宋_GBK" w:cs="方正仿宋_GBK"/>
          <w:kern w:val="0"/>
          <w:sz w:val="32"/>
          <w:szCs w:val="32"/>
          <w:highlight w:val="yellow"/>
          <w:shd w:val="clear" w:color="auto" w:fill="FFFFFF"/>
          <w:lang w:bidi="ar"/>
        </w:rPr>
        <w:t>0分</w:t>
      </w:r>
      <w:r>
        <w:rPr>
          <w:rFonts w:hint="eastAsia" w:ascii="方正仿宋_GBK" w:hAnsi="方正仿宋_GBK" w:eastAsia="方正仿宋_GBK" w:cs="方正仿宋_GBK"/>
          <w:kern w:val="0"/>
          <w:sz w:val="32"/>
          <w:szCs w:val="32"/>
          <w:shd w:val="clear" w:color="auto" w:fill="FFFFFF"/>
          <w:lang w:bidi="ar"/>
        </w:rPr>
        <w:t>（工作时间内），逾期不予受理。</w:t>
      </w:r>
    </w:p>
    <w:p w14:paraId="54EED5F1">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报名所需资料：《遴选参与文件》（纸质档及电子档，电子档发邮箱：1</w:t>
      </w:r>
      <w:r>
        <w:rPr>
          <w:rFonts w:hint="eastAsia" w:ascii="方正仿宋_GBK" w:hAnsi="方正仿宋_GBK" w:eastAsia="方正仿宋_GBK" w:cs="方正仿宋_GBK"/>
          <w:kern w:val="0"/>
          <w:sz w:val="32"/>
          <w:szCs w:val="32"/>
          <w:shd w:val="clear" w:color="auto" w:fill="FFFFFF"/>
          <w:lang w:val="en-US" w:eastAsia="zh-CN" w:bidi="ar"/>
        </w:rPr>
        <w:t>099638275</w:t>
      </w:r>
      <w:r>
        <w:rPr>
          <w:rFonts w:hint="eastAsia" w:ascii="方正仿宋_GBK" w:hAnsi="方正仿宋_GBK" w:eastAsia="方正仿宋_GBK" w:cs="方正仿宋_GBK"/>
          <w:kern w:val="0"/>
          <w:sz w:val="32"/>
          <w:szCs w:val="32"/>
          <w:shd w:val="clear" w:color="auto" w:fill="FFFFFF"/>
          <w:lang w:bidi="ar"/>
        </w:rPr>
        <w:t>@qq.com），同时携带产品实物进行测试。</w:t>
      </w:r>
    </w:p>
    <w:p w14:paraId="12EF54C7">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14:paraId="6E0DF0C9">
      <w:pPr>
        <w:pStyle w:val="2"/>
        <w:ind w:firstLine="640" w:firstLineChars="200"/>
        <w:rPr>
          <w:rFonts w:ascii="方正仿宋_GBK" w:hAnsi="方正仿宋_GBK" w:eastAsia="方正仿宋_GBK" w:cs="方正仿宋_GBK"/>
          <w:b w:val="0"/>
          <w:bCs w:val="0"/>
          <w:kern w:val="0"/>
          <w:sz w:val="32"/>
          <w:shd w:val="clear" w:color="auto" w:fill="FFFFFF"/>
          <w:lang w:bidi="ar"/>
        </w:rPr>
      </w:pPr>
      <w:bookmarkStart w:id="0" w:name="_Toc4387"/>
      <w:r>
        <w:rPr>
          <w:rFonts w:hint="eastAsia" w:ascii="方正仿宋_GBK" w:hAnsi="方正仿宋_GBK" w:eastAsia="方正仿宋_GBK" w:cs="方正仿宋_GBK"/>
          <w:b w:val="0"/>
          <w:bCs w:val="0"/>
          <w:kern w:val="0"/>
          <w:sz w:val="32"/>
          <w:shd w:val="clear" w:color="auto" w:fill="FFFFFF"/>
          <w:lang w:bidi="ar"/>
        </w:rPr>
        <w:t>遴选时间：另行通知。</w:t>
      </w:r>
    </w:p>
    <w:p w14:paraId="2FE050ED">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14:paraId="1D24C788">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文</w:t>
      </w:r>
      <w:r>
        <w:rPr>
          <w:rFonts w:hint="eastAsia" w:ascii="方正仿宋_GBK" w:hAnsi="方正仿宋_GBK" w:eastAsia="方正仿宋_GBK" w:cs="方正仿宋_GBK"/>
          <w:b w:val="0"/>
          <w:bCs w:val="0"/>
          <w:kern w:val="0"/>
          <w:sz w:val="32"/>
          <w:shd w:val="clear" w:color="auto" w:fill="FFFFFF"/>
          <w:lang w:bidi="ar"/>
        </w:rPr>
        <w:t>老师</w:t>
      </w:r>
    </w:p>
    <w:p w14:paraId="6D7D2AFF">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023-45656920</w:t>
      </w:r>
      <w:bookmarkEnd w:id="0"/>
      <w:r>
        <w:rPr>
          <w:rFonts w:hint="eastAsia" w:ascii="方正仿宋_GBK" w:hAnsi="方正仿宋_GBK" w:eastAsia="方正仿宋_GBK" w:cs="方正仿宋_GBK"/>
          <w:b w:val="0"/>
          <w:bCs w:val="0"/>
          <w:kern w:val="0"/>
          <w:sz w:val="32"/>
          <w:shd w:val="clear" w:color="auto" w:fill="FFFFFF"/>
          <w:lang w:bidi="ar"/>
        </w:rPr>
        <w:t xml:space="preserve"> </w:t>
      </w:r>
    </w:p>
    <w:p w14:paraId="40B6E967">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周护士长13677661530（分包一、二、七）</w:t>
      </w:r>
    </w:p>
    <w:p w14:paraId="260C04DF">
      <w:pPr>
        <w:keepNext w:val="0"/>
        <w:keepLines w:val="0"/>
        <w:pageBreakBefore w:val="0"/>
        <w:kinsoku/>
        <w:wordWrap/>
        <w:overflowPunct/>
        <w:topLinePunct w:val="0"/>
        <w:autoSpaceDE/>
        <w:autoSpaceDN/>
        <w:bidi w:val="0"/>
        <w:adjustRightInd w:val="0"/>
        <w:snapToGrid w:val="0"/>
        <w:spacing w:line="560" w:lineRule="atLeast"/>
        <w:ind w:firstLine="732" w:firstLineChars="229"/>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文老师023-45656920 （分包三、四、五、六）</w:t>
      </w:r>
    </w:p>
    <w:p w14:paraId="24EB2A78">
      <w:pPr>
        <w:keepNext w:val="0"/>
        <w:keepLines w:val="0"/>
        <w:pageBreakBefore w:val="0"/>
        <w:kinsoku/>
        <w:wordWrap/>
        <w:overflowPunct/>
        <w:topLinePunct w:val="0"/>
        <w:autoSpaceDE/>
        <w:autoSpaceDN/>
        <w:bidi w:val="0"/>
        <w:adjustRightInd w:val="0"/>
        <w:snapToGrid w:val="0"/>
        <w:spacing w:line="560" w:lineRule="atLeast"/>
        <w:ind w:firstLine="420" w:firstLineChars="200"/>
        <w:textAlignment w:val="auto"/>
        <w:rPr>
          <w:rFonts w:hint="default"/>
          <w:lang w:val="en-US" w:eastAsia="zh-CN"/>
        </w:rPr>
      </w:pPr>
    </w:p>
    <w:p w14:paraId="28B590E4">
      <w:pPr>
        <w:ind w:firstLine="420" w:firstLineChars="200"/>
        <w:rPr>
          <w:rFonts w:hint="default" w:eastAsia="方正仿宋_GBK"/>
          <w:lang w:val="en-US" w:eastAsia="zh-CN"/>
        </w:rPr>
      </w:pPr>
    </w:p>
    <w:p w14:paraId="4ABFEAF0">
      <w:pPr>
        <w:pStyle w:val="2"/>
        <w:ind w:firstLine="643" w:firstLineChars="200"/>
        <w:rPr>
          <w:rFonts w:ascii="方正仿宋_GBK" w:hAnsi="方正仿宋_GBK" w:eastAsia="方正仿宋_GBK" w:cs="方正仿宋_GBK"/>
          <w:kern w:val="0"/>
          <w:sz w:val="32"/>
          <w:shd w:val="clear" w:color="auto" w:fill="FFFFFF"/>
          <w:lang w:bidi="ar"/>
        </w:rPr>
      </w:pPr>
      <w:bookmarkStart w:id="1" w:name="_Toc7917"/>
      <w:r>
        <w:rPr>
          <w:rFonts w:hint="eastAsia" w:ascii="方正仿宋_GBK" w:hAnsi="方正仿宋_GBK" w:eastAsia="方正仿宋_GBK" w:cs="方正仿宋_GBK"/>
          <w:kern w:val="0"/>
          <w:sz w:val="32"/>
          <w:shd w:val="clear" w:color="auto" w:fill="FFFFFF"/>
          <w:lang w:bidi="ar"/>
        </w:rPr>
        <w:t>五、监督管理</w:t>
      </w:r>
      <w:bookmarkEnd w:id="1"/>
    </w:p>
    <w:p w14:paraId="463F0664">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14:paraId="4E312416">
      <w:pPr>
        <w:pStyle w:val="2"/>
        <w:ind w:firstLine="643" w:firstLineChars="200"/>
        <w:rPr>
          <w:rFonts w:ascii="方正仿宋_GBK" w:hAnsi="方正仿宋_GBK" w:eastAsia="方正仿宋_GBK" w:cs="方正仿宋_GBK"/>
          <w:kern w:val="0"/>
          <w:sz w:val="32"/>
          <w:shd w:val="clear" w:color="auto" w:fill="FFFFFF"/>
          <w:lang w:bidi="ar"/>
        </w:rPr>
      </w:pPr>
      <w:bookmarkStart w:id="2" w:name="_Toc6913"/>
      <w:r>
        <w:rPr>
          <w:rFonts w:hint="eastAsia" w:ascii="方正仿宋_GBK" w:hAnsi="方正仿宋_GBK" w:eastAsia="方正仿宋_GBK" w:cs="方正仿宋_GBK"/>
          <w:kern w:val="0"/>
          <w:sz w:val="32"/>
          <w:shd w:val="clear" w:color="auto" w:fill="FFFFFF"/>
          <w:lang w:bidi="ar"/>
        </w:rPr>
        <w:t>六、解释权</w:t>
      </w:r>
      <w:bookmarkEnd w:id="2"/>
    </w:p>
    <w:p w14:paraId="27914C03">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14:paraId="3102D95B">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14:paraId="69D05B47">
      <w:pPr>
        <w:jc w:val="center"/>
        <w:outlineLvl w:val="0"/>
        <w:rPr>
          <w:rFonts w:ascii="仿宋" w:hAnsi="仿宋" w:eastAsia="仿宋" w:cs="华文中宋"/>
          <w:b/>
          <w:sz w:val="84"/>
          <w:szCs w:val="84"/>
        </w:rPr>
      </w:pPr>
      <w:bookmarkStart w:id="3" w:name="_Toc23878"/>
      <w:bookmarkStart w:id="4" w:name="_Toc30412"/>
      <w:bookmarkStart w:id="5" w:name="_Toc4049"/>
      <w:r>
        <w:rPr>
          <w:rFonts w:hint="eastAsia" w:ascii="仿宋" w:hAnsi="仿宋" w:eastAsia="仿宋" w:cs="华文中宋"/>
          <w:b/>
          <w:sz w:val="84"/>
          <w:szCs w:val="84"/>
        </w:rPr>
        <w:t>重庆市铜梁区人民医院</w:t>
      </w:r>
      <w:bookmarkEnd w:id="3"/>
      <w:bookmarkEnd w:id="4"/>
      <w:bookmarkEnd w:id="5"/>
    </w:p>
    <w:p w14:paraId="618F0DA4">
      <w:pPr>
        <w:jc w:val="center"/>
        <w:rPr>
          <w:rFonts w:ascii="仿宋" w:hAnsi="仿宋" w:eastAsia="仿宋" w:cs="华文中宋"/>
          <w:b/>
          <w:sz w:val="84"/>
          <w:szCs w:val="84"/>
        </w:rPr>
      </w:pPr>
      <w:r>
        <w:rPr>
          <w:rFonts w:hint="eastAsia" w:ascii="仿宋" w:hAnsi="仿宋" w:eastAsia="仿宋" w:cs="华文中宋"/>
          <w:b/>
          <w:sz w:val="84"/>
          <w:szCs w:val="84"/>
        </w:rPr>
        <w:t>遴选文件</w:t>
      </w:r>
    </w:p>
    <w:p w14:paraId="066962D4">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14:paraId="1B943342">
      <w:pPr>
        <w:ind w:left="328" w:leftChars="6" w:hanging="315" w:hangingChars="98"/>
        <w:jc w:val="center"/>
        <w:rPr>
          <w:rFonts w:ascii="仿宋" w:hAnsi="仿宋" w:eastAsia="仿宋"/>
          <w:b/>
          <w:sz w:val="32"/>
          <w:szCs w:val="32"/>
        </w:rPr>
      </w:pPr>
    </w:p>
    <w:p w14:paraId="72E8272B">
      <w:pPr>
        <w:snapToGrid w:val="0"/>
        <w:spacing w:line="480" w:lineRule="auto"/>
        <w:ind w:left="328" w:leftChars="6" w:hanging="315" w:hangingChars="98"/>
        <w:rPr>
          <w:rFonts w:ascii="仿宋" w:hAnsi="仿宋" w:eastAsia="仿宋"/>
          <w:b/>
          <w:sz w:val="32"/>
          <w:szCs w:val="32"/>
        </w:rPr>
      </w:pPr>
    </w:p>
    <w:p w14:paraId="7A561A84">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透明质酸钠凝胶等耗材</w:t>
      </w:r>
    </w:p>
    <w:p w14:paraId="3C8C1721">
      <w:pPr>
        <w:adjustRightInd w:val="0"/>
        <w:snapToGrid w:val="0"/>
        <w:spacing w:line="360" w:lineRule="auto"/>
        <w:ind w:firstLine="663" w:firstLineChars="150"/>
        <w:outlineLvl w:val="0"/>
        <w:rPr>
          <w:rFonts w:ascii="仿宋" w:hAnsi="仿宋" w:eastAsia="仿宋" w:cs="华文中宋"/>
          <w:b/>
          <w:sz w:val="44"/>
          <w:szCs w:val="44"/>
        </w:rPr>
      </w:pPr>
      <w:bookmarkStart w:id="6" w:name="_Toc19948"/>
      <w:bookmarkStart w:id="7" w:name="_Toc25426"/>
      <w:bookmarkStart w:id="8" w:name="_Toc24405"/>
      <w:r>
        <w:rPr>
          <w:rFonts w:hint="eastAsia" w:ascii="仿宋" w:hAnsi="仿宋" w:eastAsia="仿宋" w:cs="华文中宋"/>
          <w:b/>
          <w:sz w:val="44"/>
          <w:szCs w:val="44"/>
        </w:rPr>
        <w:t>项目编号：</w:t>
      </w:r>
      <w:bookmarkEnd w:id="6"/>
      <w:bookmarkEnd w:id="7"/>
      <w:bookmarkEnd w:id="8"/>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4</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21</w:t>
      </w:r>
      <w:r>
        <w:rPr>
          <w:rFonts w:hint="eastAsia" w:ascii="仿宋" w:hAnsi="仿宋" w:eastAsia="仿宋" w:cs="华文中宋"/>
          <w:b/>
          <w:sz w:val="44"/>
          <w:szCs w:val="44"/>
        </w:rPr>
        <w:t>号</w:t>
      </w:r>
    </w:p>
    <w:p w14:paraId="728D24F7">
      <w:pPr>
        <w:adjustRightInd w:val="0"/>
        <w:snapToGrid w:val="0"/>
        <w:spacing w:line="360" w:lineRule="auto"/>
        <w:ind w:firstLine="663" w:firstLineChars="150"/>
        <w:outlineLvl w:val="0"/>
        <w:rPr>
          <w:rFonts w:ascii="仿宋" w:hAnsi="仿宋" w:eastAsia="仿宋" w:cs="华文中宋"/>
          <w:b/>
          <w:sz w:val="44"/>
          <w:szCs w:val="44"/>
        </w:rPr>
      </w:pPr>
      <w:bookmarkStart w:id="9" w:name="_Toc21379"/>
      <w:bookmarkStart w:id="10" w:name="_Toc1078"/>
      <w:bookmarkStart w:id="11" w:name="_Toc178"/>
      <w:r>
        <w:rPr>
          <w:rFonts w:hint="eastAsia" w:ascii="仿宋" w:hAnsi="仿宋" w:eastAsia="仿宋" w:cs="华文中宋"/>
          <w:b/>
          <w:sz w:val="44"/>
          <w:szCs w:val="44"/>
        </w:rPr>
        <w:t>遴 选 人：重庆市铜梁区人民医院</w:t>
      </w:r>
      <w:bookmarkEnd w:id="9"/>
      <w:bookmarkEnd w:id="10"/>
      <w:bookmarkEnd w:id="11"/>
    </w:p>
    <w:p w14:paraId="25D065E2">
      <w:pPr>
        <w:rPr>
          <w:rFonts w:ascii="仿宋" w:hAnsi="仿宋" w:eastAsia="仿宋" w:cs="华文中宋"/>
          <w:sz w:val="44"/>
          <w:szCs w:val="44"/>
        </w:rPr>
      </w:pPr>
    </w:p>
    <w:p w14:paraId="49B1C390">
      <w:pPr>
        <w:rPr>
          <w:rFonts w:ascii="仿宋" w:hAnsi="仿宋" w:eastAsia="仿宋" w:cs="华文中宋"/>
          <w:sz w:val="44"/>
          <w:szCs w:val="44"/>
        </w:rPr>
      </w:pPr>
    </w:p>
    <w:p w14:paraId="119DD001">
      <w:pPr>
        <w:rPr>
          <w:rFonts w:ascii="仿宋" w:hAnsi="仿宋" w:eastAsia="仿宋" w:cs="华文中宋"/>
          <w:sz w:val="44"/>
          <w:szCs w:val="44"/>
        </w:rPr>
      </w:pPr>
    </w:p>
    <w:p w14:paraId="1404156B">
      <w:pPr>
        <w:rPr>
          <w:rFonts w:ascii="仿宋" w:hAnsi="仿宋" w:eastAsia="仿宋" w:cs="华文中宋"/>
          <w:sz w:val="44"/>
          <w:szCs w:val="44"/>
        </w:rPr>
      </w:pPr>
    </w:p>
    <w:p w14:paraId="15F74C56">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2" w:name="_Toc23577"/>
      <w:bookmarkStart w:id="13" w:name="_Toc31576"/>
      <w:bookmarkStart w:id="14" w:name="_Toc30537"/>
      <w:r>
        <w:rPr>
          <w:rFonts w:hint="eastAsia" w:ascii="仿宋" w:hAnsi="仿宋" w:eastAsia="仿宋" w:cs="华文中宋"/>
          <w:b/>
          <w:sz w:val="28"/>
          <w:szCs w:val="28"/>
        </w:rPr>
        <w:t>重庆市铜梁区人民医院制</w:t>
      </w:r>
      <w:bookmarkEnd w:id="12"/>
      <w:bookmarkEnd w:id="13"/>
      <w:bookmarkEnd w:id="14"/>
    </w:p>
    <w:p w14:paraId="38E60E2C">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5" w:name="_Toc11779"/>
      <w:bookmarkStart w:id="16" w:name="_Toc967"/>
      <w:bookmarkStart w:id="17" w:name="_Toc27085"/>
      <w:r>
        <w:rPr>
          <w:rFonts w:hint="eastAsia" w:ascii="仿宋" w:hAnsi="仿宋" w:eastAsia="仿宋" w:cs="华文中宋"/>
          <w:b/>
          <w:sz w:val="36"/>
          <w:szCs w:val="36"/>
        </w:rPr>
        <w:t>二0二</w:t>
      </w:r>
      <w:r>
        <w:rPr>
          <w:rFonts w:hint="eastAsia" w:ascii="仿宋" w:hAnsi="仿宋" w:eastAsia="仿宋" w:cs="华文中宋"/>
          <w:b/>
          <w:sz w:val="36"/>
          <w:szCs w:val="36"/>
          <w:lang w:eastAsia="zh-CN"/>
        </w:rPr>
        <w:t>四</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十二</w:t>
      </w:r>
      <w:r>
        <w:rPr>
          <w:rFonts w:hint="eastAsia" w:ascii="仿宋" w:hAnsi="仿宋" w:eastAsia="仿宋" w:cs="华文中宋"/>
          <w:b/>
          <w:sz w:val="36"/>
          <w:szCs w:val="36"/>
        </w:rPr>
        <w:t>月</w:t>
      </w:r>
      <w:bookmarkEnd w:id="15"/>
      <w:bookmarkEnd w:id="16"/>
      <w:bookmarkEnd w:id="17"/>
    </w:p>
    <w:p w14:paraId="35F54F1A">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14:paraId="3EE2217D">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14:paraId="497AB68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14:paraId="1206D3B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14:paraId="5166D2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14:paraId="7E5A0B3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14:paraId="3BE5735F">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14:paraId="27EBC42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14:paraId="706D6E9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14:paraId="1673080C">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w:t>
      </w:r>
      <w:r>
        <w:rPr>
          <w:rFonts w:hint="eastAsia" w:ascii="方正黑体_GBK" w:hAnsi="方正黑体_GBK" w:eastAsia="方正黑体_GBK" w:cs="方正黑体_GBK"/>
          <w:sz w:val="32"/>
          <w:szCs w:val="32"/>
          <w:shd w:val="clear" w:color="auto" w:fill="FFFFFF"/>
          <w:lang w:val="en-US" w:eastAsia="zh-CN"/>
        </w:rPr>
        <w:t>遴选</w:t>
      </w:r>
      <w:r>
        <w:rPr>
          <w:rFonts w:hint="eastAsia" w:ascii="方正黑体_GBK" w:hAnsi="方正黑体_GBK" w:eastAsia="方正黑体_GBK" w:cs="方正黑体_GBK"/>
          <w:sz w:val="32"/>
          <w:szCs w:val="32"/>
          <w:shd w:val="clear" w:color="auto" w:fill="FFFFFF"/>
        </w:rPr>
        <w:t>的医用耗材试剂品目种类</w:t>
      </w:r>
    </w:p>
    <w:p w14:paraId="12198BB2">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14:paraId="301898ED">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14:paraId="1C2CDEC2">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14:paraId="12F12A8E">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14:paraId="34C6D6FF">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14:paraId="1AE008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14:paraId="073FD54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14:paraId="7B19E7CD">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14:paraId="511579E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14:paraId="7E76710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14:paraId="7AF99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14:paraId="4C57E9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14:paraId="30CC8BA3">
      <w:pPr>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br w:type="page"/>
      </w:r>
    </w:p>
    <w:p w14:paraId="57E12B16">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pgNumType w:fmt="decimal"/>
          <w:cols w:space="0" w:num="1"/>
          <w:docGrid w:type="lines" w:linePitch="319" w:charSpace="0"/>
        </w:sectPr>
      </w:pPr>
    </w:p>
    <w:p w14:paraId="6AD9CCA5">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w:t>
      </w:r>
      <w:r>
        <w:rPr>
          <w:rFonts w:hint="eastAsia" w:ascii="方正楷体_GBK" w:hAnsi="方正楷体_GBK" w:eastAsia="方正楷体_GBK" w:cs="方正楷体_GBK"/>
          <w:sz w:val="32"/>
          <w:szCs w:val="32"/>
          <w:shd w:val="clear" w:color="auto" w:fill="FFFFFF"/>
          <w:lang w:val="en-US" w:eastAsia="zh-CN"/>
        </w:rPr>
        <w:t>遴选项目</w:t>
      </w:r>
      <w:r>
        <w:rPr>
          <w:rFonts w:hint="eastAsia" w:ascii="方正楷体_GBK" w:hAnsi="方正楷体_GBK" w:eastAsia="方正楷体_GBK" w:cs="方正楷体_GBK"/>
          <w:sz w:val="32"/>
          <w:szCs w:val="32"/>
          <w:shd w:val="clear" w:color="auto" w:fill="FFFFFF"/>
        </w:rPr>
        <w:t>的品目种类</w:t>
      </w:r>
    </w:p>
    <w:tbl>
      <w:tblPr>
        <w:tblStyle w:val="10"/>
        <w:tblpPr w:leftFromText="180" w:rightFromText="180" w:vertAnchor="text" w:horzAnchor="page" w:tblpX="1047" w:tblpY="234"/>
        <w:tblOverlap w:val="never"/>
        <w:tblW w:w="14373" w:type="dxa"/>
        <w:tblInd w:w="0" w:type="dxa"/>
        <w:shd w:val="clear" w:color="auto" w:fill="auto"/>
        <w:tblLayout w:type="fixed"/>
        <w:tblCellMar>
          <w:top w:w="0" w:type="dxa"/>
          <w:left w:w="0" w:type="dxa"/>
          <w:bottom w:w="0" w:type="dxa"/>
          <w:right w:w="0" w:type="dxa"/>
        </w:tblCellMar>
      </w:tblPr>
      <w:tblGrid>
        <w:gridCol w:w="668"/>
        <w:gridCol w:w="1440"/>
        <w:gridCol w:w="1155"/>
        <w:gridCol w:w="1275"/>
        <w:gridCol w:w="585"/>
        <w:gridCol w:w="750"/>
        <w:gridCol w:w="585"/>
        <w:gridCol w:w="3555"/>
        <w:gridCol w:w="2871"/>
        <w:gridCol w:w="904"/>
        <w:gridCol w:w="585"/>
      </w:tblGrid>
      <w:tr w14:paraId="437A83A4">
        <w:tblPrEx>
          <w:shd w:val="clear" w:color="auto" w:fill="auto"/>
          <w:tblCellMar>
            <w:top w:w="0" w:type="dxa"/>
            <w:left w:w="0" w:type="dxa"/>
            <w:bottom w:w="0" w:type="dxa"/>
            <w:right w:w="0" w:type="dxa"/>
          </w:tblCellMar>
        </w:tblPrEx>
        <w:trPr>
          <w:trHeight w:val="86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3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70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遴选产品名称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3E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医院目前在用品牌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CB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医院目前在用规格型号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A4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78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单价限价（元）</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D6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预估年用量</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5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适用范围</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4C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科室使用需求</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06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医保编码要求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2B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适用科室</w:t>
            </w:r>
          </w:p>
        </w:tc>
      </w:tr>
      <w:tr w14:paraId="1EF6DD47">
        <w:tblPrEx>
          <w:tblCellMar>
            <w:top w:w="0" w:type="dxa"/>
            <w:left w:w="0" w:type="dxa"/>
            <w:bottom w:w="0" w:type="dxa"/>
            <w:right w:w="0" w:type="dxa"/>
          </w:tblCellMar>
        </w:tblPrEx>
        <w:trPr>
          <w:trHeight w:val="107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3D60">
            <w:pPr>
              <w:pStyle w:val="9"/>
              <w:widowControl/>
              <w:spacing w:beforeAutospacing="0" w:afterAutospacing="0" w:line="594" w:lineRule="exact"/>
              <w:jc w:val="center"/>
              <w:outlineLvl w:val="0"/>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分包一</w:t>
            </w:r>
          </w:p>
          <w:p w14:paraId="52A11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66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交联透明质酸钠凝胶</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B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常州百瑞吉生物医药股份有限公司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C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10ml</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F13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9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1390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C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F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本产品适用于在进行盆腔内粘连松解术、卵巢囊肿切除术、内膜异位症手术治疗、子宫肌瘤切除术的腔镜手术术后隔离组织表面，辅助减少组织器官与其周围其它组织器官之间粘连的发生。</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0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D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C150205213</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216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妇科</w:t>
            </w:r>
          </w:p>
        </w:tc>
      </w:tr>
      <w:tr w14:paraId="2E45050A">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D618">
            <w:pPr>
              <w:pStyle w:val="9"/>
              <w:widowControl/>
              <w:spacing w:beforeAutospacing="0" w:afterAutospacing="0" w:line="594" w:lineRule="exact"/>
              <w:jc w:val="center"/>
              <w:outlineLvl w:val="0"/>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一</w:t>
            </w:r>
          </w:p>
          <w:p w14:paraId="3232B7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0F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宫腔用交联透明质酸钠凝胶</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3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常州百瑞吉生物医药股份有限公司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AA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3ml</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6739">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6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470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0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1750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5B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该产品在临床上配合球囊，辅助预防中重度宫腔粘连松解术后组织再粘连。</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92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BB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C150205213</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6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产科</w:t>
            </w:r>
          </w:p>
        </w:tc>
      </w:tr>
      <w:tr w14:paraId="65756353">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5F51">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D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显微外科手术刀(超乳手术专用刀)</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E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贝印工业株式会社</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F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ST15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E7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8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B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550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4B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该产品用于显微眼科手术。</w:t>
            </w:r>
          </w:p>
        </w:tc>
        <w:tc>
          <w:tcPr>
            <w:tcW w:w="28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450B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辅助切口超声乳化刀：15 度。主切口的超声乳化刀：2.8毫米宽。</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D7C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C080703106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25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眼科</w:t>
            </w:r>
          </w:p>
        </w:tc>
      </w:tr>
      <w:tr w14:paraId="24E5BD0A">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08D4">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1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显微外科手术刀(超乳手术专用刀)</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3B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贝印工业株式会社</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4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CC28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D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E6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F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5</w:t>
            </w:r>
            <w:r>
              <w:rPr>
                <w:rFonts w:hint="eastAsia" w:asciiTheme="minorEastAsia" w:hAnsiTheme="minorEastAsia" w:cstheme="minorEastAsia"/>
                <w:kern w:val="0"/>
                <w:sz w:val="21"/>
                <w:szCs w:val="21"/>
                <w:shd w:val="clear" w:color="auto" w:fill="FFFFFF"/>
                <w:lang w:val="en-US" w:eastAsia="zh-CN" w:bidi="ar-SA"/>
              </w:rPr>
              <w:t>5</w:t>
            </w:r>
            <w:r>
              <w:rPr>
                <w:rFonts w:hint="eastAsia" w:asciiTheme="minorEastAsia" w:hAnsiTheme="minorEastAsia" w:eastAsiaTheme="minorEastAsia" w:cstheme="minorEastAsia"/>
                <w:kern w:val="0"/>
                <w:sz w:val="21"/>
                <w:szCs w:val="21"/>
                <w:shd w:val="clear" w:color="auto" w:fill="FFFFFF"/>
                <w:lang w:val="en-US" w:eastAsia="zh-CN" w:bidi="ar-SA"/>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4B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该产品用于显微眼科手术。</w:t>
            </w:r>
          </w:p>
        </w:tc>
        <w:tc>
          <w:tcPr>
            <w:tcW w:w="28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34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BD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C080703106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33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眼科</w:t>
            </w:r>
          </w:p>
        </w:tc>
      </w:tr>
      <w:tr w14:paraId="3B70B9FA">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63C8">
            <w:pPr>
              <w:adjustRightInd w:val="0"/>
              <w:snapToGrid w:val="0"/>
              <w:spacing w:line="440" w:lineRule="exact"/>
              <w:jc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三</w:t>
            </w:r>
          </w:p>
          <w:p w14:paraId="5F276E8E">
            <w:pPr>
              <w:adjustRightInd w:val="0"/>
              <w:snapToGrid w:val="0"/>
              <w:spacing w:line="440" w:lineRule="exact"/>
              <w:jc w:val="center"/>
              <w:rPr>
                <w:rFonts w:hint="eastAsia" w:asciiTheme="minorEastAsia" w:hAnsiTheme="minorEastAsia" w:cstheme="minorEastAsia"/>
                <w:kern w:val="0"/>
                <w:sz w:val="21"/>
                <w:szCs w:val="21"/>
                <w:shd w:val="clear" w:color="auto" w:fill="FFFFFF"/>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7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妇科阻菌凝胶</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65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内蒙古东银科技有限公司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B9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3g/支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E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7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10.5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00E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42000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A0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通过在阴道壁形成一层保护性凝胶膜，将阴道壁与外界微生物物理隔离，从而阻止病原微生物定植。适用于细菌性阴道炎和念珠菌性阴道炎的辅助治疗。</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D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C1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C170401222</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3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妇科</w:t>
            </w:r>
          </w:p>
        </w:tc>
      </w:tr>
      <w:tr w14:paraId="557C1FCF">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EA9A">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四</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FA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生理性海水鼻腔喷雾器</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275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内蒙古东银科技有限公司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47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60ml/瓶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BB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38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45.9</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21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4500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B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用于急慢性鼻炎、过敏性鼻炎、鼻息肉、鼻窦炎等鼻腔疾病患者的鼻腔清洗，也用于鼻炎手术后及化疗后的鼻腔清洗。</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1B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F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C140202254</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49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耳鼻</w:t>
            </w:r>
          </w:p>
        </w:tc>
      </w:tr>
      <w:tr w14:paraId="37C4EFA7">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1302">
            <w:pPr>
              <w:adjustRightInd w:val="0"/>
              <w:snapToGrid w:val="0"/>
              <w:spacing w:line="440" w:lineRule="exact"/>
              <w:jc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五</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B9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多功能机械通气面罩）</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71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FFBBB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上海中山医疗科技发展有限公司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AF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ZS-MZ-D</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6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A3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296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1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1400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DF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ab/>
            </w:r>
          </w:p>
          <w:p w14:paraId="738662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用于人体面(鼻）部与呼吸机或简易呼吸器之间的连接部件。</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E6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D0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C140202267</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BF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各科室</w:t>
            </w:r>
          </w:p>
        </w:tc>
      </w:tr>
      <w:tr w14:paraId="458315AD">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3C69">
            <w:pPr>
              <w:adjustRightInd w:val="0"/>
              <w:snapToGrid w:val="0"/>
              <w:spacing w:line="440" w:lineRule="exact"/>
              <w:jc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六</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22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医用伤口护理膜（皮肤创面敷料）</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0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江苏阳生生物股份有限公司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EA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喷洒型粉剂25ml</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5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A1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250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5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2400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A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适用于浅表创面的防护。</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5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1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C170103216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18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各科室</w:t>
            </w:r>
          </w:p>
        </w:tc>
      </w:tr>
      <w:tr w14:paraId="2B3F04A3">
        <w:tblPrEx>
          <w:tblCellMar>
            <w:top w:w="0" w:type="dxa"/>
            <w:left w:w="0" w:type="dxa"/>
            <w:bottom w:w="0" w:type="dxa"/>
            <w:right w:w="0" w:type="dxa"/>
          </w:tblCellMar>
        </w:tblPrEx>
        <w:trPr>
          <w:trHeight w:val="12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5BAE">
            <w:pPr>
              <w:adjustRightInd w:val="0"/>
              <w:snapToGrid w:val="0"/>
              <w:spacing w:line="440" w:lineRule="exact"/>
              <w:jc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分包七</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37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一次性使用医用喉罩</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72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合肥达米医疗科技有限公司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65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双管多通道Ⅰ型4.0#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3B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58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280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82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600</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99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供医护人员在急诊科、ICU及其他科室行麻醉或急救复苏时建立人工通道用。</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197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C9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C142509000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1F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麻醉</w:t>
            </w:r>
          </w:p>
        </w:tc>
      </w:tr>
    </w:tbl>
    <w:p w14:paraId="63B387E5">
      <w:pPr>
        <w:pStyle w:val="9"/>
        <w:widowControl/>
        <w:spacing w:beforeAutospacing="0" w:afterAutospacing="0" w:line="594" w:lineRule="exact"/>
        <w:ind w:firstLine="420" w:firstLineChars="200"/>
        <w:jc w:val="center"/>
        <w:outlineLvl w:val="0"/>
        <w:rPr>
          <w:rFonts w:hint="eastAsia" w:asciiTheme="minorEastAsia" w:hAnsiTheme="minorEastAsia" w:eastAsiaTheme="minorEastAsia" w:cstheme="minorEastAsia"/>
          <w:kern w:val="0"/>
          <w:sz w:val="21"/>
          <w:szCs w:val="21"/>
          <w:shd w:val="clear" w:color="auto" w:fill="FFFFFF"/>
          <w:lang w:val="en-US" w:eastAsia="zh-CN" w:bidi="ar-SA"/>
        </w:rPr>
      </w:pPr>
    </w:p>
    <w:p w14:paraId="31F114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p>
    <w:p w14:paraId="0C071BC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60459D64">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sectPr>
          <w:pgSz w:w="16838" w:h="11906" w:orient="landscape"/>
          <w:pgMar w:top="1417" w:right="1440" w:bottom="1417" w:left="1440" w:header="851" w:footer="992" w:gutter="0"/>
          <w:pgNumType w:fmt="decimal"/>
          <w:cols w:space="0" w:num="1"/>
          <w:rtlGutter w:val="0"/>
          <w:docGrid w:type="lines" w:linePitch="319" w:charSpace="0"/>
        </w:sectPr>
      </w:pPr>
    </w:p>
    <w:p w14:paraId="3AAC7597">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14:paraId="1BD5FA0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14:paraId="3B91FB3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14:paraId="686FE96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14:paraId="2B2136ED">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14:paraId="3F428862">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14:paraId="367E017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6.参与遴选的产品医保耗材分类代码前十位必须与上表所公示的一致，且参与遴选的产品必须是在重庆医保局备案的产品，提供27位（或20位）的医保编码。</w:t>
      </w:r>
    </w:p>
    <w:p w14:paraId="2759BED8">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7</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14:paraId="273D1155">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6B2D7C52">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rtlGutter w:val="0"/>
          <w:docGrid w:type="lines" w:linePitch="319" w:charSpace="0"/>
        </w:sectPr>
      </w:pPr>
    </w:p>
    <w:p w14:paraId="5D1E716B">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14:paraId="063437F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14:paraId="17B82078">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385"/>
        <w:gridCol w:w="6380"/>
      </w:tblGrid>
      <w:tr w14:paraId="55072564">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38D5BB46">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14:paraId="6C6E06D0">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44BCF00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14:paraId="792443DD">
        <w:tblPrEx>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E07EE">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34D1A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4</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21</w:t>
            </w:r>
            <w:r>
              <w:rPr>
                <w:rFonts w:hint="eastAsia" w:ascii="方正仿宋_GBK" w:hAnsi="方正仿宋_GBK" w:eastAsia="方正仿宋_GBK" w:cs="方正仿宋_GBK"/>
                <w:kern w:val="0"/>
                <w:sz w:val="32"/>
                <w:szCs w:val="32"/>
                <w:shd w:val="clear" w:color="auto" w:fill="FFFFFF"/>
                <w:lang w:bidi="ar"/>
              </w:rPr>
              <w:t>号</w:t>
            </w:r>
          </w:p>
        </w:tc>
      </w:tr>
      <w:tr w14:paraId="2FFD61A2">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73ED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3CA279">
            <w:pPr>
              <w:jc w:val="left"/>
              <w:rPr>
                <w:rFonts w:ascii="方正仿宋_GBK" w:hAnsi="方正仿宋_GBK" w:eastAsia="方正仿宋_GBK" w:cs="方正仿宋_GBK"/>
                <w:kern w:val="0"/>
                <w:sz w:val="32"/>
                <w:szCs w:val="32"/>
                <w:shd w:val="clear" w:color="auto" w:fill="FFFFFF"/>
                <w:lang w:bidi="ar"/>
              </w:rPr>
            </w:pPr>
          </w:p>
        </w:tc>
      </w:tr>
      <w:tr w14:paraId="175D5F0A">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D958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BFFACB">
            <w:pPr>
              <w:jc w:val="left"/>
              <w:rPr>
                <w:rFonts w:ascii="方正仿宋_GBK" w:hAnsi="方正仿宋_GBK" w:eastAsia="方正仿宋_GBK" w:cs="方正仿宋_GBK"/>
                <w:kern w:val="0"/>
                <w:sz w:val="32"/>
                <w:szCs w:val="32"/>
                <w:shd w:val="clear" w:color="auto" w:fill="FFFFFF"/>
                <w:lang w:bidi="ar"/>
              </w:rPr>
            </w:pPr>
          </w:p>
        </w:tc>
      </w:tr>
      <w:tr w14:paraId="45708D99">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E18CF">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3F0740">
            <w:pPr>
              <w:rPr>
                <w:rFonts w:ascii="方正仿宋_GBK" w:hAnsi="方正仿宋_GBK" w:eastAsia="方正仿宋_GBK" w:cs="方正仿宋_GBK"/>
                <w:kern w:val="0"/>
                <w:sz w:val="32"/>
                <w:szCs w:val="32"/>
                <w:shd w:val="clear" w:color="auto" w:fill="FFFFFF"/>
                <w:lang w:bidi="ar"/>
              </w:rPr>
            </w:pPr>
          </w:p>
        </w:tc>
      </w:tr>
    </w:tbl>
    <w:p w14:paraId="473A5EA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14:paraId="2D1C8C0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14:paraId="581714A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1AE02A8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14:paraId="23667BC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583C3D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407A49F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14:paraId="69941DF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14:paraId="01446F6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14:paraId="5F3A9D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14:paraId="3C1DD076">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14:paraId="659FCB4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76AA8273">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14:paraId="7598189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B877BE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5150AC4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14:paraId="234D0B8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14:paraId="02C90A96">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14:paraId="433129B0">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14:paraId="109164F8">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14:paraId="4937AF2F">
      <w:pPr>
        <w:spacing w:line="594" w:lineRule="exact"/>
        <w:rPr>
          <w:rFonts w:hint="eastAsia" w:ascii="方正仿宋_GBK" w:hAnsi="方正仿宋_GBK" w:eastAsia="方正仿宋_GBK" w:cs="方正仿宋_GBK"/>
          <w:color w:val="666666"/>
          <w:sz w:val="32"/>
          <w:szCs w:val="32"/>
          <w:shd w:val="clear" w:color="auto" w:fill="FFFFFF"/>
          <w:lang w:eastAsia="zh-CN"/>
        </w:r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仿宋_GBK" w:hAnsi="方正仿宋_GBK" w:eastAsia="方正仿宋_GBK" w:cs="方正仿宋_GBK"/>
          <w:color w:val="666666"/>
          <w:sz w:val="32"/>
          <w:szCs w:val="32"/>
          <w:shd w:val="clear" w:color="auto" w:fill="FFFFFF"/>
          <w:lang w:eastAsia="zh-CN"/>
        </w:rPr>
        <w:t>。</w:t>
      </w:r>
    </w:p>
    <w:p w14:paraId="68159EAC">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440" w:right="1803" w:bottom="1440" w:left="1803" w:header="851" w:footer="992" w:gutter="0"/>
          <w:pgNumType w:fmt="decimal"/>
          <w:cols w:space="0" w:num="1"/>
          <w:rtlGutter w:val="0"/>
          <w:docGrid w:type="lines" w:linePitch="319" w:charSpace="0"/>
        </w:sectPr>
      </w:pPr>
    </w:p>
    <w:p w14:paraId="0C89683A">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0"/>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14:paraId="45369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14:paraId="508C0378">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14:paraId="4B2D78B0">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14:paraId="62FAE4C1">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14:paraId="221C8A36">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14:paraId="24600319">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14:paraId="3BF24C92">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14:paraId="65BC5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14:paraId="347656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14:paraId="6E62DD1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14:paraId="201CBACF">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14:paraId="71FC3B94">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14:paraId="7E142F35">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14:paraId="1DF2815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14:paraId="09F663C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14:paraId="78010C84">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14:paraId="3D8810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14:paraId="4D0A9AD5">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14:paraId="32BA0CB6">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14:paraId="45D8F4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14:paraId="4775E73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14:paraId="4824159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14:paraId="2FD39A3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14:paraId="3386524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14:paraId="6A1DBDF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14:paraId="52707E3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14:paraId="75D104F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14:paraId="513BAA3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14:paraId="711DD03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14:paraId="3888AF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14:paraId="37FC4DA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14:paraId="379B29E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14:paraId="57E7C3BD">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14:paraId="7809D3C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14:paraId="547C5855">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14:paraId="7799D60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14:paraId="08E82C2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14:paraId="2567E6F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文</w:t>
      </w:r>
      <w:r>
        <w:rPr>
          <w:rFonts w:hint="eastAsia" w:ascii="方正仿宋_GBK" w:hAnsi="方正仿宋_GBK" w:eastAsia="方正仿宋_GBK" w:cs="方正仿宋_GBK"/>
          <w:sz w:val="32"/>
          <w:szCs w:val="32"/>
          <w:shd w:val="clear" w:color="auto" w:fill="FFFFFF"/>
        </w:rPr>
        <w:t>老师</w:t>
      </w:r>
    </w:p>
    <w:p w14:paraId="17A67D0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联系方式: 023-45656920</w:t>
      </w:r>
    </w:p>
    <w:p w14:paraId="5D5102C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kern w:val="0"/>
          <w:sz w:val="32"/>
          <w:szCs w:val="32"/>
          <w:shd w:val="clear" w:color="auto" w:fill="FFFFFF"/>
          <w:lang w:val="en-US" w:eastAsia="zh-CN" w:bidi="ar"/>
        </w:rPr>
        <w:t>1099638275@qq.com</w:t>
      </w:r>
    </w:p>
    <w:p w14:paraId="7D885F2A">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 xml:space="preserve">周护士长13677661530（分包一、二、七）   </w:t>
      </w:r>
      <w:r>
        <w:rPr>
          <w:rFonts w:hint="eastAsia" w:ascii="方正仿宋_GBK" w:hAnsi="方正仿宋_GBK" w:eastAsia="方正仿宋_GBK" w:cs="方正仿宋_GBK"/>
          <w:kern w:val="0"/>
          <w:sz w:val="32"/>
          <w:szCs w:val="32"/>
          <w:shd w:val="clear" w:color="auto" w:fill="FFFFFF"/>
          <w:lang w:val="en-US" w:eastAsia="zh-CN" w:bidi="ar"/>
        </w:rPr>
        <w:t>文老师023-45656920 （分包三、四、五、六）</w:t>
      </w:r>
    </w:p>
    <w:p w14:paraId="0CC64AC6">
      <w:pPr>
        <w:keepNext w:val="0"/>
        <w:keepLines w:val="0"/>
        <w:pageBreakBefore w:val="0"/>
        <w:kinsoku/>
        <w:wordWrap/>
        <w:overflowPunct/>
        <w:topLinePunct w:val="0"/>
        <w:autoSpaceDE/>
        <w:autoSpaceDN/>
        <w:bidi w:val="0"/>
        <w:adjustRightInd w:val="0"/>
        <w:snapToGrid w:val="0"/>
        <w:spacing w:line="560" w:lineRule="atLeast"/>
        <w:ind w:firstLine="420" w:firstLineChars="200"/>
        <w:textAlignment w:val="auto"/>
        <w:rPr>
          <w:rFonts w:hint="default"/>
          <w:lang w:val="en-US" w:eastAsia="zh-CN"/>
        </w:rPr>
      </w:pPr>
    </w:p>
    <w:p w14:paraId="7E074BD0">
      <w:pPr>
        <w:ind w:firstLine="420" w:firstLineChars="200"/>
        <w:rPr>
          <w:rFonts w:hint="default" w:eastAsia="方正仿宋_GBK"/>
          <w:lang w:val="en-US" w:eastAsia="zh-CN"/>
        </w:rPr>
      </w:pPr>
    </w:p>
    <w:p w14:paraId="60547F90">
      <w:pPr>
        <w:pStyle w:val="4"/>
        <w:sectPr>
          <w:pgSz w:w="11906" w:h="16838"/>
          <w:pgMar w:top="1440" w:right="1803" w:bottom="1440" w:left="1803" w:header="851" w:footer="992" w:gutter="0"/>
          <w:pgNumType w:fmt="decimal"/>
          <w:cols w:space="0" w:num="1"/>
          <w:rtlGutter w:val="0"/>
          <w:docGrid w:type="lines" w:linePitch="319" w:charSpace="0"/>
        </w:sectPr>
      </w:pPr>
    </w:p>
    <w:p w14:paraId="03075146">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14:paraId="4D741431">
      <w:pPr>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14:paraId="1C2C19DC">
      <w:pPr>
        <w:rPr>
          <w:rFonts w:hint="eastAsia" w:ascii="方正楷体_GBK" w:hAnsi="方正楷体_GBK" w:eastAsia="方正楷体_GBK" w:cs="方正楷体_GBK"/>
          <w:kern w:val="0"/>
          <w:sz w:val="32"/>
          <w:szCs w:val="32"/>
          <w:shd w:val="clear" w:color="auto"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1099638275@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14:paraId="0BCBA5E6">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3</w:t>
      </w:r>
      <w:r>
        <w:rPr>
          <w:rFonts w:hint="eastAsia" w:ascii="仿宋" w:hAnsi="仿宋" w:eastAsia="仿宋" w:cs="仿宋"/>
          <w:color w:val="666666"/>
          <w:sz w:val="24"/>
          <w:shd w:val="clear" w:color="auto" w:fill="FFFFFF"/>
        </w:rPr>
        <w:t>：</w:t>
      </w:r>
    </w:p>
    <w:p w14:paraId="39F0E050">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14:paraId="0D3CF19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14:paraId="6E00AE0E">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14:paraId="093F38B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14:paraId="49117E4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14:paraId="7BE2233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14:paraId="7C5C010D">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14:paraId="6B6D0815">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14:paraId="52876A5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14:paraId="710C26C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14:paraId="2B0EA0E4">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14:paraId="6F762FA9">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14:paraId="33A674B3">
      <w:pPr>
        <w:spacing w:line="400" w:lineRule="exact"/>
        <w:ind w:firstLine="560" w:firstLineChars="200"/>
        <w:rPr>
          <w:rFonts w:ascii="方正仿宋_GBK" w:hAnsi="方正仿宋_GBK" w:eastAsia="方正仿宋_GBK" w:cs="方正仿宋_GBK"/>
          <w:kern w:val="0"/>
          <w:sz w:val="28"/>
          <w:szCs w:val="28"/>
        </w:rPr>
      </w:pPr>
    </w:p>
    <w:p w14:paraId="7D2E119E">
      <w:pPr>
        <w:spacing w:line="400" w:lineRule="exact"/>
        <w:ind w:firstLine="560" w:firstLineChars="200"/>
        <w:rPr>
          <w:rFonts w:ascii="方正仿宋_GBK" w:hAnsi="方正仿宋_GBK" w:eastAsia="方正仿宋_GBK" w:cs="方正仿宋_GBK"/>
          <w:kern w:val="0"/>
          <w:sz w:val="28"/>
          <w:szCs w:val="28"/>
        </w:rPr>
      </w:pPr>
    </w:p>
    <w:p w14:paraId="6C4DF53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14:paraId="7120AB1C">
      <w:pPr>
        <w:spacing w:line="400" w:lineRule="exact"/>
        <w:ind w:firstLine="560" w:firstLineChars="200"/>
        <w:rPr>
          <w:rFonts w:ascii="方正仿宋_GBK" w:hAnsi="方正仿宋_GBK" w:eastAsia="方正仿宋_GBK" w:cs="方正仿宋_GBK"/>
          <w:kern w:val="0"/>
          <w:sz w:val="28"/>
          <w:szCs w:val="28"/>
        </w:rPr>
      </w:pPr>
    </w:p>
    <w:p w14:paraId="62BD6AFB">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14:paraId="2DD3AC56">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rtlGutter w:val="0"/>
          <w:docGrid w:type="lines" w:linePitch="319" w:charSpace="0"/>
        </w:sectPr>
      </w:pPr>
      <w:r>
        <w:rPr>
          <w:rFonts w:hint="eastAsia" w:ascii="方正仿宋_GBK" w:hAnsi="方正仿宋_GBK" w:eastAsia="方正仿宋_GBK" w:cs="方正仿宋_GBK"/>
          <w:kern w:val="0"/>
          <w:sz w:val="28"/>
          <w:szCs w:val="28"/>
        </w:rPr>
        <w:t xml:space="preserve">                                    年   月   日</w:t>
      </w:r>
    </w:p>
    <w:p w14:paraId="78C42493">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C96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AC4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NmIxMTEyNjg0YTg2MGM0YmUxYzM1ZWFlNjQ3YTI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5B2944"/>
    <w:rsid w:val="04753D3A"/>
    <w:rsid w:val="06C60D71"/>
    <w:rsid w:val="0A4D4E1A"/>
    <w:rsid w:val="0B9837F1"/>
    <w:rsid w:val="0C233F32"/>
    <w:rsid w:val="0F375B0D"/>
    <w:rsid w:val="11B8311C"/>
    <w:rsid w:val="1368716E"/>
    <w:rsid w:val="15EA028F"/>
    <w:rsid w:val="186A3C16"/>
    <w:rsid w:val="187004C1"/>
    <w:rsid w:val="19E75136"/>
    <w:rsid w:val="1B2E1F2F"/>
    <w:rsid w:val="1C3B5ADA"/>
    <w:rsid w:val="1CC24D43"/>
    <w:rsid w:val="1D095D80"/>
    <w:rsid w:val="1D5A407F"/>
    <w:rsid w:val="1DE477E0"/>
    <w:rsid w:val="1DF84B02"/>
    <w:rsid w:val="1EDD6F03"/>
    <w:rsid w:val="1F3F4684"/>
    <w:rsid w:val="1F8C5A9C"/>
    <w:rsid w:val="1FC14756"/>
    <w:rsid w:val="22B74101"/>
    <w:rsid w:val="23766A7B"/>
    <w:rsid w:val="23EE3F4D"/>
    <w:rsid w:val="25EB176A"/>
    <w:rsid w:val="27B51031"/>
    <w:rsid w:val="282F2169"/>
    <w:rsid w:val="28634F81"/>
    <w:rsid w:val="28AB5AC5"/>
    <w:rsid w:val="2913501D"/>
    <w:rsid w:val="2937657E"/>
    <w:rsid w:val="29C05316"/>
    <w:rsid w:val="2A8953E4"/>
    <w:rsid w:val="2EBD7BE6"/>
    <w:rsid w:val="330F71A0"/>
    <w:rsid w:val="33E464A2"/>
    <w:rsid w:val="35036AA1"/>
    <w:rsid w:val="357905CB"/>
    <w:rsid w:val="358513D9"/>
    <w:rsid w:val="36196090"/>
    <w:rsid w:val="362C24D2"/>
    <w:rsid w:val="3680137C"/>
    <w:rsid w:val="374928B9"/>
    <w:rsid w:val="38EA0ECE"/>
    <w:rsid w:val="3A791B6D"/>
    <w:rsid w:val="3B6A3B47"/>
    <w:rsid w:val="3EF400BE"/>
    <w:rsid w:val="3F6B203E"/>
    <w:rsid w:val="401A339B"/>
    <w:rsid w:val="432D34AD"/>
    <w:rsid w:val="43511956"/>
    <w:rsid w:val="441A605F"/>
    <w:rsid w:val="44585FAC"/>
    <w:rsid w:val="46C84138"/>
    <w:rsid w:val="47E44F96"/>
    <w:rsid w:val="48002A7E"/>
    <w:rsid w:val="49D32487"/>
    <w:rsid w:val="4AB74A93"/>
    <w:rsid w:val="4AF16B88"/>
    <w:rsid w:val="4D1601A0"/>
    <w:rsid w:val="4D6C500D"/>
    <w:rsid w:val="4DFB19E1"/>
    <w:rsid w:val="509937A3"/>
    <w:rsid w:val="522949EF"/>
    <w:rsid w:val="528457B4"/>
    <w:rsid w:val="52C7243B"/>
    <w:rsid w:val="53B50C25"/>
    <w:rsid w:val="54CC3EFB"/>
    <w:rsid w:val="56350AD7"/>
    <w:rsid w:val="573C2832"/>
    <w:rsid w:val="57B3573F"/>
    <w:rsid w:val="57D305A7"/>
    <w:rsid w:val="59CF1242"/>
    <w:rsid w:val="5AA86F4D"/>
    <w:rsid w:val="5B7A2DD4"/>
    <w:rsid w:val="5D91216F"/>
    <w:rsid w:val="604518C4"/>
    <w:rsid w:val="60A74DEF"/>
    <w:rsid w:val="60B66CB8"/>
    <w:rsid w:val="60D1764E"/>
    <w:rsid w:val="60F32790"/>
    <w:rsid w:val="61B5050F"/>
    <w:rsid w:val="631321A0"/>
    <w:rsid w:val="63722379"/>
    <w:rsid w:val="63883B68"/>
    <w:rsid w:val="638A0356"/>
    <w:rsid w:val="63E24175"/>
    <w:rsid w:val="649840F8"/>
    <w:rsid w:val="654224FB"/>
    <w:rsid w:val="654D52C4"/>
    <w:rsid w:val="65841815"/>
    <w:rsid w:val="668900E2"/>
    <w:rsid w:val="66AD290B"/>
    <w:rsid w:val="67083DE1"/>
    <w:rsid w:val="6AE069B6"/>
    <w:rsid w:val="6B287715"/>
    <w:rsid w:val="6C4966FA"/>
    <w:rsid w:val="6C5C19DE"/>
    <w:rsid w:val="6DEE05F8"/>
    <w:rsid w:val="70227EC6"/>
    <w:rsid w:val="70815715"/>
    <w:rsid w:val="718B72FA"/>
    <w:rsid w:val="731A1A89"/>
    <w:rsid w:val="735C6E39"/>
    <w:rsid w:val="752010CE"/>
    <w:rsid w:val="754430EE"/>
    <w:rsid w:val="756A41FF"/>
    <w:rsid w:val="760778C3"/>
    <w:rsid w:val="764F3EB5"/>
    <w:rsid w:val="768547A0"/>
    <w:rsid w:val="769727FB"/>
    <w:rsid w:val="76AF684A"/>
    <w:rsid w:val="76C17B77"/>
    <w:rsid w:val="799D3E0C"/>
    <w:rsid w:val="7D40198C"/>
    <w:rsid w:val="7D753D57"/>
    <w:rsid w:val="7F105956"/>
    <w:rsid w:val="7FB7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6792</Words>
  <Characters>7208</Characters>
  <Lines>68</Lines>
  <Paragraphs>19</Paragraphs>
  <TotalTime>0</TotalTime>
  <ScaleCrop>false</ScaleCrop>
  <LinksUpToDate>false</LinksUpToDate>
  <CharactersWithSpaces>7420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asus</cp:lastModifiedBy>
  <cp:lastPrinted>2024-03-14T00:19:00Z</cp:lastPrinted>
  <dcterms:modified xsi:type="dcterms:W3CDTF">2024-12-11T08:48:23Z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8C8BC8348D114803894ADB33C763EADF_13</vt:lpwstr>
  </property>
</Properties>
</file>