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华文中宋"/>
          <w:b/>
          <w:sz w:val="84"/>
          <w:szCs w:val="84"/>
        </w:rPr>
      </w:pPr>
      <w:r>
        <w:rPr>
          <w:rFonts w:hint="eastAsia" w:ascii="仿宋" w:hAnsi="仿宋" w:eastAsia="仿宋" w:cs="华文中宋"/>
          <w:b/>
          <w:sz w:val="84"/>
          <w:szCs w:val="84"/>
        </w:rPr>
        <w:t xml:space="preserve"> </w:t>
      </w:r>
    </w:p>
    <w:p>
      <w:pPr>
        <w:jc w:val="center"/>
        <w:outlineLvl w:val="0"/>
        <w:rPr>
          <w:rFonts w:hint="eastAsia" w:ascii="仿宋" w:hAnsi="仿宋" w:eastAsia="仿宋" w:cs="华文中宋"/>
          <w:b/>
          <w:sz w:val="84"/>
          <w:szCs w:val="84"/>
        </w:rPr>
      </w:pPr>
      <w:r>
        <w:rPr>
          <w:rFonts w:hint="eastAsia" w:ascii="仿宋" w:hAnsi="仿宋" w:eastAsia="仿宋" w:cs="华文中宋"/>
          <w:b/>
          <w:sz w:val="84"/>
          <w:szCs w:val="84"/>
        </w:rPr>
        <w:t xml:space="preserve"> </w:t>
      </w:r>
      <w:bookmarkStart w:id="0" w:name="_Toc30412"/>
      <w:bookmarkStart w:id="1" w:name="_Toc23878"/>
      <w:bookmarkStart w:id="2" w:name="_Toc4049"/>
      <w:r>
        <w:rPr>
          <w:rFonts w:hint="eastAsia" w:ascii="仿宋" w:hAnsi="仿宋" w:eastAsia="仿宋" w:cs="华文中宋"/>
          <w:b/>
          <w:sz w:val="84"/>
          <w:szCs w:val="84"/>
        </w:rPr>
        <w:t>重庆市铜梁区人民医院</w:t>
      </w:r>
      <w:bookmarkEnd w:id="0"/>
      <w:bookmarkEnd w:id="1"/>
      <w:bookmarkEnd w:id="2"/>
    </w:p>
    <w:p>
      <w:pPr>
        <w:jc w:val="center"/>
        <w:rPr>
          <w:rFonts w:ascii="仿宋" w:hAnsi="仿宋" w:eastAsia="仿宋" w:cs="华文中宋"/>
          <w:b/>
          <w:sz w:val="84"/>
          <w:szCs w:val="84"/>
        </w:rPr>
      </w:pPr>
      <w:r>
        <w:rPr>
          <w:rFonts w:hint="eastAsia" w:ascii="仿宋" w:hAnsi="仿宋" w:eastAsia="仿宋" w:cs="华文中宋"/>
          <w:b/>
          <w:sz w:val="84"/>
          <w:szCs w:val="84"/>
        </w:rPr>
        <w:t>询价采购文件</w:t>
      </w:r>
    </w:p>
    <w:p>
      <w:pPr>
        <w:ind w:left="332"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32" w:leftChars="6" w:hanging="315" w:hangingChars="98"/>
        <w:jc w:val="center"/>
        <w:rPr>
          <w:rFonts w:ascii="仿宋" w:hAnsi="仿宋" w:eastAsia="仿宋"/>
          <w:b/>
          <w:sz w:val="32"/>
          <w:szCs w:val="32"/>
        </w:rPr>
      </w:pPr>
    </w:p>
    <w:p>
      <w:pPr>
        <w:snapToGrid w:val="0"/>
        <w:spacing w:line="480" w:lineRule="auto"/>
        <w:ind w:left="332"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采购项目：</w:t>
      </w:r>
      <w:r>
        <w:rPr>
          <w:rFonts w:hint="eastAsia" w:ascii="仿宋" w:hAnsi="仿宋" w:cs="华文中宋"/>
          <w:b/>
          <w:sz w:val="44"/>
          <w:szCs w:val="44"/>
          <w:lang w:eastAsia="zh-CN"/>
        </w:rPr>
        <w:t>骨科器械一批</w:t>
      </w:r>
    </w:p>
    <w:p>
      <w:pPr>
        <w:adjustRightInd w:val="0"/>
        <w:snapToGrid w:val="0"/>
        <w:spacing w:line="360" w:lineRule="auto"/>
        <w:ind w:firstLine="663" w:firstLineChars="150"/>
        <w:outlineLvl w:val="0"/>
        <w:rPr>
          <w:rFonts w:hint="eastAsia" w:ascii="仿宋" w:hAnsi="仿宋" w:eastAsia="仿宋" w:cs="华文中宋"/>
          <w:b/>
          <w:sz w:val="44"/>
          <w:szCs w:val="44"/>
          <w:lang w:eastAsia="zh-CN"/>
        </w:rPr>
      </w:pPr>
      <w:bookmarkStart w:id="3" w:name="_Toc25426"/>
      <w:bookmarkStart w:id="4" w:name="_Toc19948"/>
      <w:bookmarkStart w:id="5" w:name="_Toc24405"/>
      <w:r>
        <w:rPr>
          <w:rFonts w:hint="eastAsia" w:ascii="仿宋" w:hAnsi="仿宋" w:eastAsia="仿宋" w:cs="华文中宋"/>
          <w:b/>
          <w:sz w:val="44"/>
          <w:szCs w:val="44"/>
        </w:rPr>
        <w:t>项目编号：</w:t>
      </w:r>
      <w:bookmarkEnd w:id="3"/>
      <w:bookmarkEnd w:id="4"/>
      <w:bookmarkEnd w:id="5"/>
      <w:r>
        <w:rPr>
          <w:rFonts w:hint="eastAsia" w:ascii="仿宋" w:hAnsi="仿宋" w:cs="华文中宋"/>
          <w:b/>
          <w:sz w:val="44"/>
          <w:szCs w:val="44"/>
          <w:lang w:eastAsia="zh-CN"/>
        </w:rPr>
        <w:t>TYC（询）2024-029</w:t>
      </w:r>
    </w:p>
    <w:p>
      <w:pPr>
        <w:adjustRightInd w:val="0"/>
        <w:snapToGrid w:val="0"/>
        <w:spacing w:line="360" w:lineRule="auto"/>
        <w:ind w:firstLine="663" w:firstLineChars="150"/>
        <w:rPr>
          <w:rFonts w:ascii="仿宋" w:hAnsi="仿宋" w:eastAsia="仿宋" w:cs="华文中宋"/>
          <w:b/>
          <w:sz w:val="44"/>
          <w:szCs w:val="44"/>
        </w:rPr>
      </w:pPr>
      <w:r>
        <w:rPr>
          <w:rFonts w:hint="eastAsia" w:ascii="仿宋" w:hAnsi="仿宋" w:eastAsia="仿宋" w:cs="华文中宋"/>
          <w:b/>
          <w:sz w:val="44"/>
          <w:szCs w:val="44"/>
        </w:rPr>
        <w:t>采购方式：询价采购</w:t>
      </w:r>
    </w:p>
    <w:p>
      <w:pPr>
        <w:adjustRightInd w:val="0"/>
        <w:snapToGrid w:val="0"/>
        <w:spacing w:line="360" w:lineRule="auto"/>
        <w:ind w:firstLine="663" w:firstLineChars="150"/>
        <w:outlineLvl w:val="0"/>
        <w:rPr>
          <w:rFonts w:ascii="仿宋" w:hAnsi="仿宋" w:eastAsia="仿宋" w:cs="华文中宋"/>
          <w:b/>
          <w:sz w:val="44"/>
          <w:szCs w:val="44"/>
        </w:rPr>
      </w:pPr>
      <w:bookmarkStart w:id="6" w:name="_Toc178"/>
      <w:bookmarkStart w:id="7" w:name="_Toc1078"/>
      <w:bookmarkStart w:id="8" w:name="_Toc21379"/>
      <w:r>
        <w:rPr>
          <w:rFonts w:hint="eastAsia" w:ascii="仿宋" w:hAnsi="仿宋" w:eastAsia="仿宋" w:cs="华文中宋"/>
          <w:b/>
          <w:sz w:val="44"/>
          <w:szCs w:val="44"/>
        </w:rPr>
        <w:t>采 购 人：重庆市铜梁区人民医院</w:t>
      </w:r>
      <w:bookmarkEnd w:id="6"/>
      <w:bookmarkEnd w:id="7"/>
      <w:bookmarkEnd w:id="8"/>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9" w:name="_Toc23577"/>
      <w:bookmarkStart w:id="10" w:name="_Toc31576"/>
      <w:bookmarkStart w:id="11" w:name="_Toc30537"/>
      <w:r>
        <w:rPr>
          <w:rFonts w:hint="eastAsia" w:ascii="仿宋" w:hAnsi="仿宋" w:eastAsia="仿宋" w:cs="华文中宋"/>
          <w:b/>
          <w:sz w:val="28"/>
          <w:szCs w:val="28"/>
        </w:rPr>
        <w:t>重庆市铜梁区人民医院制</w:t>
      </w:r>
      <w:bookmarkEnd w:id="9"/>
      <w:bookmarkEnd w:id="10"/>
      <w:bookmarkEnd w:id="11"/>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2" w:name="_Toc27085"/>
      <w:bookmarkStart w:id="13" w:name="_Toc967"/>
      <w:bookmarkStart w:id="14" w:name="_Toc11779"/>
      <w:r>
        <w:rPr>
          <w:rFonts w:hint="eastAsia" w:ascii="仿宋" w:hAnsi="仿宋" w:eastAsia="仿宋" w:cs="华文中宋"/>
          <w:b/>
          <w:sz w:val="36"/>
          <w:szCs w:val="36"/>
        </w:rPr>
        <w:t>二0二</w:t>
      </w:r>
      <w:r>
        <w:rPr>
          <w:rFonts w:hint="eastAsia" w:ascii="仿宋" w:hAnsi="仿宋" w:cs="华文中宋"/>
          <w:b/>
          <w:sz w:val="36"/>
          <w:szCs w:val="36"/>
          <w:lang w:eastAsia="zh-CN"/>
        </w:rPr>
        <w:t>四</w:t>
      </w:r>
      <w:r>
        <w:rPr>
          <w:rFonts w:hint="eastAsia" w:ascii="仿宋" w:hAnsi="仿宋" w:eastAsia="仿宋" w:cs="华文中宋"/>
          <w:b/>
          <w:sz w:val="36"/>
          <w:szCs w:val="36"/>
        </w:rPr>
        <w:t>年</w:t>
      </w:r>
      <w:r>
        <w:rPr>
          <w:rFonts w:hint="eastAsia" w:ascii="仿宋" w:hAnsi="仿宋" w:cs="华文中宋"/>
          <w:b/>
          <w:sz w:val="36"/>
          <w:szCs w:val="36"/>
          <w:lang w:eastAsia="zh-CN"/>
        </w:rPr>
        <w:t>六</w:t>
      </w:r>
      <w:r>
        <w:rPr>
          <w:rFonts w:hint="eastAsia" w:ascii="仿宋" w:hAnsi="仿宋" w:eastAsia="仿宋" w:cs="华文中宋"/>
          <w:b/>
          <w:sz w:val="36"/>
          <w:szCs w:val="36"/>
        </w:rPr>
        <w:t>月</w:t>
      </w:r>
      <w:bookmarkEnd w:id="12"/>
      <w:bookmarkEnd w:id="13"/>
      <w:bookmarkEnd w:id="14"/>
    </w:p>
    <w:p>
      <w:pPr>
        <w:widowControl/>
        <w:jc w:val="left"/>
        <w:rPr>
          <w:rFonts w:ascii="仿宋" w:hAnsi="仿宋" w:eastAsia="仿宋" w:cs="华文中宋"/>
          <w:b/>
          <w:sz w:val="36"/>
          <w:szCs w:val="36"/>
        </w:rPr>
        <w:sectPr>
          <w:pgSz w:w="11906" w:h="16838"/>
          <w:pgMar w:top="1134" w:right="851" w:bottom="1134" w:left="1134" w:header="851" w:footer="992" w:gutter="0"/>
          <w:cols w:space="720" w:num="1"/>
          <w:docGrid w:type="lines" w:linePitch="312" w:charSpace="0"/>
        </w:sectPr>
      </w:pPr>
    </w:p>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rPr>
          <w:rFonts w:hint="eastAsia" w:ascii="仿宋" w:hAnsi="仿宋" w:eastAsia="仿宋" w:cs="仿宋"/>
          <w:kern w:val="2"/>
          <w:sz w:val="28"/>
          <w:szCs w:val="28"/>
          <w:lang w:val="en-US" w:eastAsia="zh-CN" w:bidi="ar-SA"/>
        </w:rPr>
      </w:pPr>
      <w:r>
        <w:rPr>
          <w:rFonts w:hint="eastAsia" w:ascii="宋体" w:hAnsi="宋体" w:eastAsia="宋体" w:cs="Times New Roman"/>
          <w:kern w:val="2"/>
          <w:sz w:val="21"/>
          <w:szCs w:val="24"/>
          <w:lang w:val="en-US" w:eastAsia="zh-CN" w:bidi="ar-SA"/>
        </w:rPr>
        <w:t xml:space="preserve"> </w:t>
      </w:r>
    </w:p>
    <w:sdt>
      <w:sdtPr>
        <w:rPr>
          <w:rFonts w:ascii="宋体" w:hAnsi="宋体" w:eastAsia="宋体" w:cs="Times New Roman"/>
          <w:kern w:val="2"/>
          <w:sz w:val="28"/>
          <w:szCs w:val="28"/>
          <w:lang w:val="en-US" w:eastAsia="zh-CN" w:bidi="ar-SA"/>
        </w:rPr>
        <w:id w:val="147455477"/>
        <w15:color w:val="DBDBDB"/>
        <w:docPartObj>
          <w:docPartGallery w:val="Table of Contents"/>
          <w:docPartUnique/>
        </w:docPartObj>
      </w:sdtPr>
      <w:sdtEndPr>
        <w:rPr>
          <w:rFonts w:ascii="宋体" w:hAnsi="宋体" w:eastAsia="宋体" w:cs="Times New Roman"/>
          <w:b/>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sz w:val="28"/>
              <w:szCs w:val="28"/>
            </w:rPr>
            <w:t>目录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_Toc9378 </w:instrText>
          </w:r>
          <w:r>
            <w:rPr>
              <w:rFonts w:hint="eastAsia" w:ascii="仿宋" w:hAnsi="仿宋" w:eastAsia="仿宋" w:cs="仿宋"/>
              <w:sz w:val="28"/>
              <w:szCs w:val="28"/>
            </w:rPr>
            <w:fldChar w:fldCharType="separate"/>
          </w:r>
          <w:r>
            <w:rPr>
              <w:rFonts w:hint="eastAsia" w:ascii="仿宋" w:hAnsi="仿宋" w:eastAsia="仿宋" w:cs="仿宋"/>
              <w:sz w:val="28"/>
              <w:szCs w:val="28"/>
            </w:rPr>
            <w:t>第一篇 采购公告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_Toc9378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_Toc11662 </w:instrText>
          </w:r>
          <w:r>
            <w:rPr>
              <w:rFonts w:hint="eastAsia" w:ascii="仿宋" w:hAnsi="仿宋" w:eastAsia="仿宋" w:cs="仿宋"/>
              <w:sz w:val="28"/>
              <w:szCs w:val="28"/>
            </w:rPr>
            <w:fldChar w:fldCharType="separate"/>
          </w:r>
          <w:r>
            <w:rPr>
              <w:rFonts w:hint="eastAsia" w:ascii="仿宋" w:hAnsi="仿宋" w:eastAsia="仿宋" w:cs="仿宋"/>
              <w:sz w:val="28"/>
              <w:szCs w:val="28"/>
            </w:rPr>
            <w:t>一、项目采购清单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_Toc21732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二、投标人资质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_Toc21732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_Toc10988 </w:instrText>
          </w:r>
          <w:r>
            <w:rPr>
              <w:rFonts w:hint="eastAsia" w:ascii="仿宋" w:hAnsi="仿宋" w:eastAsia="仿宋" w:cs="仿宋"/>
              <w:sz w:val="28"/>
              <w:szCs w:val="28"/>
            </w:rPr>
            <w:fldChar w:fldCharType="separate"/>
          </w:r>
          <w:r>
            <w:rPr>
              <w:rFonts w:hint="eastAsia" w:ascii="仿宋" w:hAnsi="仿宋" w:eastAsia="仿宋" w:cs="仿宋"/>
              <w:sz w:val="28"/>
              <w:szCs w:val="28"/>
            </w:rPr>
            <w:t>三、询价采购文件的获取及报名截止时间、地点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_Toc10988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_Toc17354 </w:instrText>
          </w:r>
          <w:r>
            <w:rPr>
              <w:rFonts w:hint="eastAsia" w:ascii="仿宋" w:hAnsi="仿宋" w:eastAsia="仿宋" w:cs="仿宋"/>
              <w:sz w:val="28"/>
              <w:szCs w:val="28"/>
            </w:rPr>
            <w:fldChar w:fldCharType="separate"/>
          </w:r>
          <w:r>
            <w:rPr>
              <w:rFonts w:hint="eastAsia" w:ascii="仿宋" w:hAnsi="仿宋" w:eastAsia="仿宋" w:cs="仿宋"/>
              <w:bCs/>
              <w:kern w:val="2"/>
              <w:sz w:val="28"/>
              <w:szCs w:val="28"/>
              <w:lang w:val="en-US" w:eastAsia="zh-CN" w:bidi="ar-SA"/>
            </w:rPr>
            <w:t>四、递交投标文件及开标时间、地点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_Toc17354 \h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_Toc4387 </w:instrText>
          </w:r>
          <w:r>
            <w:rPr>
              <w:rFonts w:hint="eastAsia" w:ascii="仿宋" w:hAnsi="仿宋" w:eastAsia="仿宋" w:cs="仿宋"/>
              <w:sz w:val="28"/>
              <w:szCs w:val="28"/>
            </w:rPr>
            <w:fldChar w:fldCharType="separate"/>
          </w:r>
          <w:r>
            <w:rPr>
              <w:rFonts w:hint="eastAsia" w:ascii="仿宋" w:hAnsi="仿宋" w:eastAsia="仿宋" w:cs="仿宋"/>
              <w:sz w:val="28"/>
              <w:szCs w:val="28"/>
            </w:rPr>
            <w:t>五、项目联系人及电话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_Toc4387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_Toc7917 </w:instrText>
          </w:r>
          <w:r>
            <w:rPr>
              <w:rFonts w:hint="eastAsia" w:ascii="仿宋" w:hAnsi="仿宋" w:eastAsia="仿宋" w:cs="仿宋"/>
              <w:sz w:val="28"/>
              <w:szCs w:val="28"/>
            </w:rPr>
            <w:fldChar w:fldCharType="separate"/>
          </w:r>
          <w:r>
            <w:rPr>
              <w:rFonts w:hint="eastAsia" w:ascii="仿宋" w:hAnsi="仿宋" w:eastAsia="仿宋" w:cs="仿宋"/>
              <w:sz w:val="28"/>
              <w:szCs w:val="28"/>
            </w:rPr>
            <w:t>六、监督管理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_Toc7917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_Toc6913 </w:instrText>
          </w:r>
          <w:r>
            <w:rPr>
              <w:rFonts w:hint="eastAsia" w:ascii="仿宋" w:hAnsi="仿宋" w:eastAsia="仿宋" w:cs="仿宋"/>
              <w:sz w:val="28"/>
              <w:szCs w:val="28"/>
            </w:rPr>
            <w:fldChar w:fldCharType="separate"/>
          </w:r>
          <w:r>
            <w:rPr>
              <w:rFonts w:hint="eastAsia" w:ascii="仿宋" w:hAnsi="仿宋" w:eastAsia="仿宋" w:cs="仿宋"/>
              <w:sz w:val="28"/>
              <w:szCs w:val="28"/>
            </w:rPr>
            <w:t>七、解释权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_Toc6913 \h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_Toc24994 </w:instrText>
          </w:r>
          <w:r>
            <w:rPr>
              <w:rFonts w:hint="eastAsia" w:ascii="仿宋" w:hAnsi="仿宋" w:eastAsia="仿宋" w:cs="仿宋"/>
              <w:sz w:val="28"/>
              <w:szCs w:val="28"/>
            </w:rPr>
            <w:fldChar w:fldCharType="separate"/>
          </w:r>
          <w:r>
            <w:rPr>
              <w:rFonts w:hint="eastAsia" w:ascii="仿宋" w:hAnsi="仿宋" w:eastAsia="仿宋" w:cs="仿宋"/>
              <w:sz w:val="28"/>
              <w:szCs w:val="28"/>
            </w:rPr>
            <w:t>第二篇 采购项目技术及商务要求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_Toc7064 </w:instrText>
          </w:r>
          <w:r>
            <w:rPr>
              <w:rFonts w:hint="eastAsia" w:ascii="仿宋" w:hAnsi="仿宋" w:eastAsia="仿宋" w:cs="仿宋"/>
              <w:sz w:val="28"/>
              <w:szCs w:val="28"/>
            </w:rPr>
            <w:fldChar w:fldCharType="separate"/>
          </w:r>
          <w:r>
            <w:rPr>
              <w:rFonts w:hint="eastAsia" w:ascii="仿宋" w:hAnsi="仿宋" w:eastAsia="仿宋" w:cs="仿宋"/>
              <w:sz w:val="28"/>
              <w:szCs w:val="28"/>
            </w:rPr>
            <w:t>一、采购项目基本情况及限价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_Toc7064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_Toc18648 </w:instrText>
          </w:r>
          <w:r>
            <w:rPr>
              <w:rFonts w:hint="eastAsia" w:ascii="仿宋" w:hAnsi="仿宋" w:eastAsia="仿宋" w:cs="仿宋"/>
              <w:sz w:val="28"/>
              <w:szCs w:val="28"/>
            </w:rPr>
            <w:fldChar w:fldCharType="separate"/>
          </w:r>
          <w:r>
            <w:rPr>
              <w:rFonts w:hint="eastAsia" w:ascii="仿宋" w:hAnsi="仿宋" w:eastAsia="仿宋" w:cs="仿宋"/>
              <w:sz w:val="28"/>
              <w:szCs w:val="28"/>
            </w:rPr>
            <w:t>二、技术要求</w:t>
          </w:r>
          <w:r>
            <w:rPr>
              <w:rFonts w:hint="eastAsia" w:ascii="仿宋" w:hAnsi="仿宋" w:eastAsia="仿宋" w:cs="仿宋"/>
              <w:sz w:val="28"/>
              <w:szCs w:val="28"/>
              <w:lang w:eastAsia="zh-CN"/>
            </w:rPr>
            <w:t>及配置要求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_Toc18648 \h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_Toc11282 </w:instrText>
          </w:r>
          <w:r>
            <w:rPr>
              <w:rFonts w:hint="eastAsia" w:ascii="仿宋" w:hAnsi="仿宋" w:eastAsia="仿宋" w:cs="仿宋"/>
              <w:sz w:val="28"/>
              <w:szCs w:val="28"/>
            </w:rPr>
            <w:fldChar w:fldCharType="separate"/>
          </w:r>
          <w:r>
            <w:rPr>
              <w:rFonts w:hint="eastAsia" w:ascii="仿宋" w:hAnsi="仿宋" w:eastAsia="仿宋" w:cs="仿宋"/>
              <w:sz w:val="28"/>
              <w:szCs w:val="28"/>
            </w:rPr>
            <w:t>三、商务要求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_Toc11282 \h </w:instrText>
          </w:r>
          <w:r>
            <w:rPr>
              <w:rFonts w:hint="eastAsia" w:ascii="仿宋" w:hAnsi="仿宋" w:eastAsia="仿宋" w:cs="仿宋"/>
              <w:sz w:val="28"/>
              <w:szCs w:val="28"/>
            </w:rPr>
            <w:fldChar w:fldCharType="separate"/>
          </w:r>
          <w:r>
            <w:rPr>
              <w:rFonts w:hint="eastAsia" w:ascii="仿宋" w:hAnsi="仿宋" w:eastAsia="仿宋" w:cs="仿宋"/>
              <w:sz w:val="28"/>
              <w:szCs w:val="28"/>
            </w:rPr>
            <w:t>- 6 -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_Toc19201 </w:instrText>
          </w:r>
          <w:r>
            <w:rPr>
              <w:rFonts w:hint="eastAsia" w:ascii="仿宋" w:hAnsi="仿宋" w:eastAsia="仿宋" w:cs="仿宋"/>
              <w:sz w:val="28"/>
              <w:szCs w:val="28"/>
            </w:rPr>
            <w:fldChar w:fldCharType="separate"/>
          </w:r>
          <w:r>
            <w:rPr>
              <w:rFonts w:hint="eastAsia" w:ascii="仿宋" w:hAnsi="仿宋" w:eastAsia="仿宋" w:cs="仿宋"/>
              <w:sz w:val="28"/>
              <w:szCs w:val="28"/>
            </w:rPr>
            <w:t>第三篇 评标方法、评标标准、无效投标条款和废标条款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_Toc19201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_Toc9246 </w:instrText>
          </w:r>
          <w:r>
            <w:rPr>
              <w:rFonts w:hint="eastAsia" w:ascii="仿宋" w:hAnsi="仿宋" w:eastAsia="仿宋" w:cs="仿宋"/>
              <w:sz w:val="28"/>
              <w:szCs w:val="28"/>
            </w:rPr>
            <w:fldChar w:fldCharType="separate"/>
          </w:r>
          <w:r>
            <w:rPr>
              <w:rFonts w:hint="eastAsia" w:ascii="仿宋" w:hAnsi="仿宋" w:eastAsia="仿宋" w:cs="仿宋"/>
              <w:sz w:val="28"/>
              <w:szCs w:val="28"/>
            </w:rPr>
            <w:t>一、评标方法定义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_Toc9246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_Toc7598 </w:instrText>
          </w:r>
          <w:r>
            <w:rPr>
              <w:rFonts w:hint="eastAsia" w:ascii="仿宋" w:hAnsi="仿宋" w:eastAsia="仿宋" w:cs="仿宋"/>
              <w:sz w:val="28"/>
              <w:szCs w:val="28"/>
            </w:rPr>
            <w:fldChar w:fldCharType="separate"/>
          </w:r>
          <w:r>
            <w:rPr>
              <w:rFonts w:hint="eastAsia" w:ascii="仿宋" w:hAnsi="仿宋" w:eastAsia="仿宋" w:cs="仿宋"/>
              <w:sz w:val="28"/>
              <w:szCs w:val="28"/>
            </w:rPr>
            <w:t>二、评标标准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_Toc7598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_Toc16526 </w:instrText>
          </w:r>
          <w:r>
            <w:rPr>
              <w:rFonts w:hint="eastAsia" w:ascii="仿宋" w:hAnsi="仿宋" w:eastAsia="仿宋" w:cs="仿宋"/>
              <w:sz w:val="28"/>
              <w:szCs w:val="28"/>
            </w:rPr>
            <w:fldChar w:fldCharType="separate"/>
          </w:r>
          <w:r>
            <w:rPr>
              <w:rFonts w:hint="eastAsia" w:ascii="仿宋" w:hAnsi="仿宋" w:eastAsia="仿宋" w:cs="仿宋"/>
              <w:sz w:val="28"/>
              <w:szCs w:val="28"/>
            </w:rPr>
            <w:t>三、无效投标条款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_Toc16526 \h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_Toc13240 </w:instrText>
          </w:r>
          <w:r>
            <w:rPr>
              <w:rFonts w:hint="eastAsia" w:ascii="仿宋" w:hAnsi="仿宋" w:eastAsia="仿宋" w:cs="仿宋"/>
              <w:sz w:val="28"/>
              <w:szCs w:val="28"/>
            </w:rPr>
            <w:fldChar w:fldCharType="separate"/>
          </w:r>
          <w:r>
            <w:rPr>
              <w:rFonts w:hint="eastAsia" w:ascii="仿宋" w:hAnsi="仿宋" w:eastAsia="仿宋" w:cs="仿宋"/>
              <w:sz w:val="28"/>
              <w:szCs w:val="28"/>
            </w:rPr>
            <w:t>四、废标条款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_Toc13240 \h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_Toc18444 </w:instrText>
          </w:r>
          <w:r>
            <w:rPr>
              <w:rFonts w:hint="eastAsia" w:ascii="仿宋" w:hAnsi="仿宋" w:eastAsia="仿宋" w:cs="仿宋"/>
              <w:sz w:val="28"/>
              <w:szCs w:val="28"/>
            </w:rPr>
            <w:fldChar w:fldCharType="separate"/>
          </w:r>
          <w:r>
            <w:rPr>
              <w:rFonts w:hint="eastAsia" w:ascii="仿宋" w:hAnsi="仿宋" w:eastAsia="仿宋" w:cs="仿宋"/>
              <w:sz w:val="28"/>
              <w:szCs w:val="28"/>
            </w:rPr>
            <w:t>第四篇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_Toc18444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_Toc23180 </w:instrText>
          </w:r>
          <w:r>
            <w:rPr>
              <w:rFonts w:hint="eastAsia" w:ascii="仿宋" w:hAnsi="仿宋" w:eastAsia="仿宋" w:cs="仿宋"/>
              <w:sz w:val="28"/>
              <w:szCs w:val="28"/>
            </w:rPr>
            <w:fldChar w:fldCharType="separate"/>
          </w:r>
          <w:r>
            <w:rPr>
              <w:rFonts w:hint="eastAsia" w:ascii="仿宋" w:hAnsi="仿宋" w:eastAsia="仿宋" w:cs="仿宋"/>
              <w:sz w:val="28"/>
              <w:szCs w:val="28"/>
            </w:rPr>
            <w:t>一、投标费用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_Toc23180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_Toc10696 </w:instrText>
          </w:r>
          <w:r>
            <w:rPr>
              <w:rFonts w:hint="eastAsia" w:ascii="仿宋" w:hAnsi="仿宋" w:eastAsia="仿宋" w:cs="仿宋"/>
              <w:sz w:val="28"/>
              <w:szCs w:val="28"/>
            </w:rPr>
            <w:fldChar w:fldCharType="separate"/>
          </w:r>
          <w:r>
            <w:rPr>
              <w:rFonts w:hint="eastAsia" w:ascii="仿宋" w:hAnsi="仿宋" w:eastAsia="仿宋" w:cs="仿宋"/>
              <w:sz w:val="28"/>
              <w:szCs w:val="28"/>
            </w:rPr>
            <w:t>二、投标文件构成要件及顺序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_Toc10696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 </w:instrText>
          </w:r>
          <w:r>
            <w:rPr>
              <w:rFonts w:hint="eastAsia" w:ascii="仿宋" w:hAnsi="仿宋" w:eastAsia="仿宋" w:cs="仿宋"/>
              <w:sz w:val="28"/>
              <w:szCs w:val="28"/>
            </w:rPr>
            <w:fldChar w:fldCharType="separate"/>
          </w:r>
          <w:r>
            <w:rPr>
              <w:rFonts w:hint="eastAsia" w:ascii="仿宋" w:hAnsi="仿宋" w:eastAsia="仿宋" w:cs="仿宋"/>
              <w:sz w:val="28"/>
              <w:szCs w:val="28"/>
            </w:rPr>
            <w:t>三、投标文件的制作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 \h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_Toc26011 </w:instrText>
          </w:r>
          <w:r>
            <w:rPr>
              <w:rFonts w:hint="eastAsia" w:ascii="仿宋" w:hAnsi="仿宋" w:eastAsia="仿宋" w:cs="仿宋"/>
              <w:sz w:val="28"/>
              <w:szCs w:val="28"/>
            </w:rPr>
            <w:fldChar w:fldCharType="separate"/>
          </w:r>
          <w:r>
            <w:rPr>
              <w:rFonts w:hint="eastAsia" w:ascii="仿宋" w:hAnsi="仿宋" w:eastAsia="仿宋" w:cs="仿宋"/>
              <w:sz w:val="28"/>
              <w:szCs w:val="28"/>
            </w:rPr>
            <w:t>四、投标文件的递交和处置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_Toc26011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_Toc2396 </w:instrText>
          </w:r>
          <w:r>
            <w:rPr>
              <w:rFonts w:hint="eastAsia" w:ascii="仿宋" w:hAnsi="仿宋" w:eastAsia="仿宋" w:cs="仿宋"/>
              <w:sz w:val="28"/>
              <w:szCs w:val="28"/>
            </w:rPr>
            <w:fldChar w:fldCharType="separate"/>
          </w:r>
          <w:r>
            <w:rPr>
              <w:rFonts w:hint="eastAsia" w:ascii="仿宋" w:hAnsi="仿宋" w:eastAsia="仿宋" w:cs="仿宋"/>
              <w:sz w:val="28"/>
              <w:szCs w:val="28"/>
            </w:rPr>
            <w:t>五、投标保证金的交纳与处置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_Toc11296 </w:instrText>
          </w:r>
          <w:r>
            <w:rPr>
              <w:rFonts w:hint="eastAsia" w:ascii="仿宋" w:hAnsi="仿宋" w:eastAsia="仿宋" w:cs="仿宋"/>
              <w:sz w:val="28"/>
              <w:szCs w:val="28"/>
            </w:rPr>
            <w:fldChar w:fldCharType="separate"/>
          </w:r>
          <w:r>
            <w:rPr>
              <w:rFonts w:hint="eastAsia" w:ascii="仿宋" w:hAnsi="仿宋" w:eastAsia="仿宋" w:cs="仿宋"/>
              <w:sz w:val="28"/>
              <w:szCs w:val="28"/>
            </w:rPr>
            <w:t>六、履约保证金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_Toc11296 \h </w:instrText>
          </w:r>
          <w:r>
            <w:rPr>
              <w:rFonts w:hint="eastAsia" w:ascii="仿宋" w:hAnsi="仿宋" w:eastAsia="仿宋" w:cs="仿宋"/>
              <w:sz w:val="28"/>
              <w:szCs w:val="28"/>
            </w:rPr>
            <w:fldChar w:fldCharType="separate"/>
          </w:r>
          <w:r>
            <w:rPr>
              <w:rFonts w:hint="eastAsia" w:ascii="仿宋" w:hAnsi="仿宋" w:eastAsia="仿宋" w:cs="仿宋"/>
              <w:sz w:val="28"/>
              <w:szCs w:val="28"/>
            </w:rPr>
            <w:t>- 12 -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_Toc26446 </w:instrText>
          </w:r>
          <w:r>
            <w:rPr>
              <w:rFonts w:hint="eastAsia" w:ascii="仿宋" w:hAnsi="仿宋" w:eastAsia="仿宋" w:cs="仿宋"/>
              <w:sz w:val="28"/>
              <w:szCs w:val="28"/>
            </w:rPr>
            <w:fldChar w:fldCharType="separate"/>
          </w:r>
          <w:r>
            <w:rPr>
              <w:rFonts w:hint="eastAsia" w:ascii="仿宋" w:hAnsi="仿宋" w:eastAsia="仿宋" w:cs="仿宋"/>
              <w:sz w:val="28"/>
              <w:szCs w:val="28"/>
            </w:rPr>
            <w:t>七、询价开标程序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_Toc26446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_Toc3621 </w:instrText>
          </w:r>
          <w:r>
            <w:rPr>
              <w:rFonts w:hint="eastAsia" w:ascii="仿宋" w:hAnsi="仿宋" w:eastAsia="仿宋" w:cs="仿宋"/>
              <w:sz w:val="28"/>
              <w:szCs w:val="28"/>
            </w:rPr>
            <w:fldChar w:fldCharType="separate"/>
          </w:r>
          <w:r>
            <w:rPr>
              <w:rFonts w:hint="eastAsia" w:ascii="仿宋" w:hAnsi="仿宋" w:eastAsia="仿宋" w:cs="仿宋"/>
              <w:sz w:val="28"/>
              <w:szCs w:val="28"/>
            </w:rPr>
            <w:t>八、采购结果公示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_Toc3621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_Toc17125 </w:instrText>
          </w:r>
          <w:r>
            <w:rPr>
              <w:rFonts w:hint="eastAsia" w:ascii="仿宋" w:hAnsi="仿宋" w:eastAsia="仿宋" w:cs="仿宋"/>
              <w:sz w:val="28"/>
              <w:szCs w:val="28"/>
            </w:rPr>
            <w:fldChar w:fldCharType="separate"/>
          </w:r>
          <w:r>
            <w:rPr>
              <w:rFonts w:hint="eastAsia" w:ascii="仿宋" w:hAnsi="仿宋" w:eastAsia="仿宋" w:cs="仿宋"/>
              <w:sz w:val="28"/>
              <w:szCs w:val="28"/>
            </w:rPr>
            <w:t>九、合同签订及备案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_Toc17125 \h </w:instrText>
          </w:r>
          <w:r>
            <w:rPr>
              <w:rFonts w:hint="eastAsia" w:ascii="仿宋" w:hAnsi="仿宋" w:eastAsia="仿宋" w:cs="仿宋"/>
              <w:sz w:val="28"/>
              <w:szCs w:val="28"/>
            </w:rPr>
            <w:fldChar w:fldCharType="separate"/>
          </w:r>
          <w:r>
            <w:rPr>
              <w:rFonts w:hint="eastAsia" w:ascii="仿宋" w:hAnsi="仿宋" w:eastAsia="仿宋" w:cs="仿宋"/>
              <w:sz w:val="28"/>
              <w:szCs w:val="28"/>
            </w:rPr>
            <w:t>- 13 -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Next w:val="0"/>
            <w:keepLines w:val="0"/>
            <w:pageBreakBefore w:val="0"/>
            <w:tabs>
              <w:tab w:val="right" w:leader="dot" w:pos="9921"/>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_Toc4308 </w:instrText>
          </w:r>
          <w:r>
            <w:rPr>
              <w:rFonts w:hint="eastAsia" w:ascii="仿宋" w:hAnsi="仿宋" w:eastAsia="仿宋" w:cs="仿宋"/>
              <w:sz w:val="28"/>
              <w:szCs w:val="28"/>
            </w:rPr>
            <w:fldChar w:fldCharType="separate"/>
          </w:r>
          <w:r>
            <w:rPr>
              <w:rFonts w:hint="eastAsia" w:ascii="仿宋" w:hAnsi="仿宋" w:eastAsia="仿宋" w:cs="仿宋"/>
              <w:sz w:val="28"/>
              <w:szCs w:val="28"/>
            </w:rPr>
            <w:t>第五篇 投标文件部分内容格式及附件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_Toc4308 \h </w:instrText>
          </w:r>
          <w:r>
            <w:rPr>
              <w:rFonts w:hint="eastAsia" w:ascii="仿宋" w:hAnsi="仿宋" w:eastAsia="仿宋" w:cs="仿宋"/>
              <w:sz w:val="28"/>
              <w:szCs w:val="28"/>
            </w:rPr>
            <w:fldChar w:fldCharType="separate"/>
          </w:r>
          <w:r>
            <w:rPr>
              <w:rFonts w:hint="eastAsia" w:ascii="仿宋" w:hAnsi="仿宋" w:eastAsia="仿宋" w:cs="仿宋"/>
              <w:sz w:val="28"/>
              <w:szCs w:val="28"/>
            </w:rPr>
            <w:t>- 14 -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kinsoku/>
            <w:wordWrap/>
            <w:overflowPunct/>
            <w:topLinePunct w:val="0"/>
            <w:autoSpaceDE/>
            <w:autoSpaceDN/>
            <w:bidi w:val="0"/>
            <w:adjustRightInd/>
            <w:snapToGrid/>
            <w:spacing w:line="440" w:lineRule="exact"/>
            <w:textAlignment w:val="auto"/>
            <w:rPr>
              <w:sz w:val="28"/>
              <w:szCs w:val="28"/>
            </w:rPr>
          </w:pPr>
          <w:r>
            <w:rPr>
              <w:rFonts w:hint="eastAsia" w:ascii="仿宋" w:hAnsi="仿宋" w:eastAsia="仿宋" w:cs="仿宋"/>
              <w:sz w:val="28"/>
              <w:szCs w:val="28"/>
            </w:rPr>
            <w:fldChar w:fldCharType="end"/>
          </w:r>
        </w:p>
      </w:sdtContent>
    </w:sdt>
    <w:p>
      <w:pPr>
        <w:pStyle w:val="3"/>
        <w:rPr>
          <w:rFonts w:hint="eastAsia"/>
        </w:rPr>
        <w:sectPr>
          <w:footerReference r:id="rId3" w:type="default"/>
          <w:pgSz w:w="11906" w:h="16838"/>
          <w:pgMar w:top="1134" w:right="851" w:bottom="1134" w:left="1134" w:header="851" w:footer="992" w:gutter="0"/>
          <w:pgNumType w:fmt="numberInDash" w:start="1"/>
          <w:cols w:space="720" w:num="1"/>
          <w:docGrid w:type="lines" w:linePitch="312" w:charSpace="0"/>
        </w:sectPr>
      </w:pPr>
    </w:p>
    <w:p>
      <w:pPr>
        <w:pStyle w:val="3"/>
        <w:rPr>
          <w:rFonts w:ascii="仿宋" w:hAnsi="仿宋"/>
          <w:spacing w:val="-20"/>
          <w:position w:val="6"/>
          <w:sz w:val="30"/>
          <w:szCs w:val="30"/>
        </w:rPr>
      </w:pPr>
      <w:bookmarkStart w:id="15" w:name="_Toc9378"/>
      <w:r>
        <w:rPr>
          <w:rFonts w:hint="eastAsia"/>
        </w:rPr>
        <w:t>第一篇 采购公告</w:t>
      </w:r>
      <w:bookmarkEnd w:id="15"/>
    </w:p>
    <w:p>
      <w:pPr>
        <w:adjustRightInd w:val="0"/>
        <w:snapToGrid w:val="0"/>
        <w:spacing w:line="440" w:lineRule="exact"/>
        <w:ind w:firstLine="560" w:firstLineChars="200"/>
        <w:rPr>
          <w:rFonts w:ascii="仿宋" w:hAnsi="仿宋" w:eastAsia="仿宋" w:cs="宋体"/>
          <w:sz w:val="28"/>
          <w:szCs w:val="28"/>
        </w:rPr>
      </w:pPr>
      <w:r>
        <w:rPr>
          <w:rFonts w:hint="eastAsia" w:ascii="仿宋" w:hAnsi="仿宋" w:cs="宋体"/>
          <w:sz w:val="28"/>
          <w:szCs w:val="28"/>
          <w:lang w:eastAsia="zh-CN"/>
        </w:rPr>
        <w:t>经</w:t>
      </w:r>
      <w:r>
        <w:rPr>
          <w:rFonts w:hint="eastAsia" w:ascii="仿宋" w:hAnsi="仿宋" w:eastAsia="仿宋" w:cs="宋体"/>
          <w:sz w:val="28"/>
          <w:szCs w:val="28"/>
        </w:rPr>
        <w:t>重庆市铜梁区人民医院研究决定，我院按政府采购相关规定对“</w:t>
      </w:r>
      <w:r>
        <w:rPr>
          <w:rFonts w:hint="eastAsia" w:ascii="仿宋" w:hAnsi="仿宋" w:cs="宋体"/>
          <w:sz w:val="28"/>
          <w:szCs w:val="28"/>
          <w:lang w:eastAsia="zh-CN"/>
        </w:rPr>
        <w:t>骨科器械一批</w:t>
      </w:r>
      <w:r>
        <w:rPr>
          <w:rFonts w:hint="eastAsia" w:ascii="仿宋" w:hAnsi="仿宋" w:eastAsia="仿宋" w:cs="宋体"/>
          <w:sz w:val="28"/>
          <w:szCs w:val="28"/>
        </w:rPr>
        <w:t>”项目进行询价采购</w:t>
      </w:r>
      <w:r>
        <w:rPr>
          <w:rFonts w:hint="eastAsia" w:ascii="仿宋" w:hAnsi="仿宋" w:eastAsia="仿宋" w:cs="宋体"/>
          <w:spacing w:val="-10"/>
          <w:sz w:val="28"/>
          <w:szCs w:val="28"/>
        </w:rPr>
        <w:t>，</w:t>
      </w:r>
      <w:r>
        <w:rPr>
          <w:rFonts w:hint="eastAsia" w:ascii="仿宋" w:hAnsi="仿宋" w:eastAsia="仿宋" w:cs="宋体"/>
          <w:sz w:val="28"/>
          <w:szCs w:val="28"/>
        </w:rPr>
        <w:t>欢迎符合条件的投标人参与投标。现将有关采购事宜公告如下：</w:t>
      </w:r>
    </w:p>
    <w:p>
      <w:pPr>
        <w:pStyle w:val="4"/>
        <w:bidi w:val="0"/>
        <w:outlineLvl w:val="0"/>
      </w:pPr>
      <w:bookmarkStart w:id="16" w:name="_Toc11662"/>
      <w:r>
        <w:rPr>
          <w:rFonts w:hint="eastAsia"/>
        </w:rPr>
        <w:t>一、项目采购清单</w:t>
      </w:r>
      <w:bookmarkEnd w:id="16"/>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spacing w:val="-10"/>
          <w:sz w:val="28"/>
          <w:szCs w:val="28"/>
        </w:rPr>
        <w:t>（一）项目名称</w:t>
      </w:r>
      <w:r>
        <w:rPr>
          <w:rFonts w:hint="eastAsia" w:ascii="仿宋" w:hAnsi="仿宋" w:eastAsia="仿宋" w:cs="宋体"/>
          <w:color w:val="auto"/>
          <w:spacing w:val="-10"/>
          <w:sz w:val="28"/>
          <w:szCs w:val="28"/>
        </w:rPr>
        <w:t>：</w:t>
      </w:r>
      <w:bookmarkStart w:id="267" w:name="_GoBack"/>
      <w:r>
        <w:rPr>
          <w:rFonts w:hint="eastAsia" w:ascii="仿宋" w:hAnsi="仿宋" w:cs="宋体"/>
          <w:color w:val="auto"/>
          <w:spacing w:val="-10"/>
          <w:sz w:val="28"/>
          <w:szCs w:val="28"/>
          <w:lang w:eastAsia="zh-CN"/>
        </w:rPr>
        <w:t>骨科器械一批</w:t>
      </w:r>
      <w:bookmarkEnd w:id="267"/>
    </w:p>
    <w:p>
      <w:pPr>
        <w:adjustRightInd w:val="0"/>
        <w:snapToGrid w:val="0"/>
        <w:spacing w:line="440" w:lineRule="exact"/>
        <w:ind w:firstLine="520" w:firstLineChars="200"/>
        <w:rPr>
          <w:rFonts w:hint="eastAsia" w:ascii="仿宋" w:hAnsi="仿宋" w:eastAsia="仿宋" w:cs="宋体"/>
          <w:color w:val="auto"/>
          <w:spacing w:val="-10"/>
          <w:sz w:val="28"/>
          <w:szCs w:val="28"/>
          <w:lang w:val="en-US" w:eastAsia="zh-CN"/>
        </w:rPr>
      </w:pPr>
      <w:r>
        <w:rPr>
          <w:rFonts w:hint="eastAsia" w:ascii="仿宋" w:hAnsi="仿宋" w:eastAsia="仿宋" w:cs="宋体"/>
          <w:color w:val="auto"/>
          <w:spacing w:val="-10"/>
          <w:sz w:val="28"/>
          <w:szCs w:val="28"/>
        </w:rPr>
        <w:t>（二）项目编号：</w:t>
      </w:r>
      <w:r>
        <w:rPr>
          <w:rFonts w:hint="eastAsia" w:ascii="仿宋" w:hAnsi="仿宋" w:cs="宋体"/>
          <w:color w:val="auto"/>
          <w:spacing w:val="-10"/>
          <w:sz w:val="28"/>
          <w:szCs w:val="28"/>
          <w:lang w:eastAsia="zh-CN"/>
        </w:rPr>
        <w:t>TYC（询）2024-029</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（三）项目最高采购限价</w:t>
      </w:r>
      <w:r>
        <w:rPr>
          <w:rFonts w:hint="eastAsia" w:ascii="仿宋" w:hAnsi="仿宋" w:cs="宋体"/>
          <w:color w:val="auto"/>
          <w:spacing w:val="-10"/>
          <w:sz w:val="28"/>
          <w:szCs w:val="28"/>
          <w:lang w:eastAsia="zh-CN"/>
        </w:rPr>
        <w:t>：</w:t>
      </w:r>
      <w:r>
        <w:rPr>
          <w:rFonts w:hint="eastAsia" w:ascii="仿宋" w:hAnsi="仿宋" w:cs="宋体"/>
          <w:color w:val="auto"/>
          <w:spacing w:val="-10"/>
          <w:sz w:val="28"/>
          <w:szCs w:val="28"/>
          <w:lang w:val="en-US" w:eastAsia="zh-CN"/>
        </w:rPr>
        <w:t>2万元</w:t>
      </w:r>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color w:val="auto"/>
          <w:spacing w:val="-10"/>
          <w:sz w:val="28"/>
          <w:szCs w:val="28"/>
        </w:rPr>
        <w:t>（四）定标办法：最低评标价法</w:t>
      </w:r>
    </w:p>
    <w:p>
      <w:pPr>
        <w:pStyle w:val="4"/>
        <w:bidi w:val="0"/>
        <w:outlineLvl w:val="0"/>
        <w:rPr>
          <w:color w:val="auto"/>
        </w:rPr>
      </w:pPr>
      <w:bookmarkStart w:id="17" w:name="_Toc21732"/>
      <w:r>
        <w:rPr>
          <w:rFonts w:hint="eastAsia"/>
          <w:color w:val="auto"/>
        </w:rPr>
        <w:t>二、投标人资质</w:t>
      </w:r>
      <w:bookmarkEnd w:id="17"/>
    </w:p>
    <w:p>
      <w:pPr>
        <w:adjustRightInd w:val="0"/>
        <w:snapToGrid w:val="0"/>
        <w:spacing w:line="440" w:lineRule="exact"/>
        <w:ind w:firstLine="520" w:firstLineChars="200"/>
        <w:rPr>
          <w:rFonts w:ascii="仿宋" w:hAnsi="仿宋" w:eastAsia="仿宋" w:cs="宋体"/>
          <w:color w:val="auto"/>
          <w:spacing w:val="-10"/>
          <w:sz w:val="28"/>
          <w:szCs w:val="28"/>
        </w:rPr>
      </w:pPr>
      <w:r>
        <w:rPr>
          <w:rFonts w:hint="eastAsia" w:ascii="仿宋" w:hAnsi="仿宋" w:eastAsia="仿宋" w:cs="宋体"/>
          <w:bCs/>
          <w:color w:val="auto"/>
          <w:spacing w:val="-10"/>
          <w:sz w:val="28"/>
          <w:szCs w:val="28"/>
        </w:rPr>
        <w:t>（一）</w:t>
      </w:r>
      <w:bookmarkStart w:id="18" w:name="_Toc219178018"/>
      <w:bookmarkStart w:id="19" w:name="_Toc184635056"/>
      <w:r>
        <w:rPr>
          <w:rFonts w:hint="eastAsia" w:ascii="仿宋" w:hAnsi="仿宋" w:eastAsia="仿宋" w:cs="宋体"/>
          <w:color w:val="auto"/>
          <w:spacing w:val="-10"/>
          <w:sz w:val="28"/>
          <w:szCs w:val="28"/>
        </w:rPr>
        <w:t>投标人具有有效的《营业执照》、《税务登记证》、《组织机构代码证》或</w:t>
      </w:r>
      <w:r>
        <w:rPr>
          <w:rFonts w:hint="eastAsia" w:ascii="仿宋" w:hAnsi="仿宋" w:cs="宋体"/>
          <w:color w:val="auto"/>
          <w:spacing w:val="-10"/>
          <w:sz w:val="28"/>
          <w:szCs w:val="28"/>
          <w:lang w:eastAsia="zh-CN"/>
        </w:rPr>
        <w:t>多证</w:t>
      </w:r>
      <w:r>
        <w:rPr>
          <w:rFonts w:hint="eastAsia" w:ascii="仿宋" w:hAnsi="仿宋" w:eastAsia="仿宋" w:cs="宋体"/>
          <w:color w:val="auto"/>
          <w:spacing w:val="-10"/>
          <w:sz w:val="28"/>
          <w:szCs w:val="28"/>
        </w:rPr>
        <w:t>合一的《营业执照》，本采购项目属于其生产或经营范围；</w:t>
      </w:r>
    </w:p>
    <w:p>
      <w:pPr>
        <w:adjustRightInd w:val="0"/>
        <w:snapToGrid w:val="0"/>
        <w:spacing w:line="440" w:lineRule="exact"/>
        <w:ind w:firstLine="520" w:firstLineChars="200"/>
        <w:rPr>
          <w:rFonts w:hint="eastAsia" w:ascii="仿宋" w:hAnsi="仿宋" w:eastAsia="仿宋" w:cs="宋体"/>
          <w:color w:val="auto"/>
          <w:spacing w:val="-10"/>
          <w:sz w:val="28"/>
          <w:szCs w:val="28"/>
          <w:lang w:eastAsia="zh-CN"/>
        </w:rPr>
      </w:pPr>
      <w:r>
        <w:rPr>
          <w:rFonts w:hint="eastAsia" w:ascii="仿宋" w:hAnsi="仿宋" w:eastAsia="仿宋" w:cs="宋体"/>
          <w:color w:val="auto"/>
          <w:spacing w:val="-10"/>
          <w:sz w:val="28"/>
          <w:szCs w:val="28"/>
        </w:rPr>
        <w:t>（二）投标人应具有《医疗器械经营企业许可证》</w:t>
      </w:r>
      <w:r>
        <w:rPr>
          <w:rFonts w:hint="eastAsia" w:ascii="仿宋" w:hAnsi="仿宋" w:cs="宋体"/>
          <w:color w:val="auto"/>
          <w:spacing w:val="-10"/>
          <w:sz w:val="28"/>
          <w:szCs w:val="28"/>
          <w:lang w:eastAsia="zh-CN"/>
        </w:rPr>
        <w:t>或《医疗器械经营备案凭证》；</w:t>
      </w:r>
    </w:p>
    <w:p>
      <w:pPr>
        <w:adjustRightInd w:val="0"/>
        <w:snapToGrid w:val="0"/>
        <w:spacing w:line="440" w:lineRule="exact"/>
        <w:ind w:firstLine="520" w:firstLineChars="200"/>
        <w:rPr>
          <w:rFonts w:hint="eastAsia" w:ascii="仿宋" w:hAnsi="仿宋" w:eastAsia="仿宋" w:cs="宋体"/>
          <w:spacing w:val="-10"/>
          <w:sz w:val="28"/>
          <w:szCs w:val="28"/>
          <w:lang w:eastAsia="zh-CN"/>
        </w:rPr>
      </w:pPr>
      <w:r>
        <w:rPr>
          <w:rFonts w:hint="eastAsia" w:ascii="仿宋" w:hAnsi="仿宋" w:cs="宋体"/>
          <w:color w:val="auto"/>
          <w:spacing w:val="-10"/>
          <w:sz w:val="28"/>
          <w:szCs w:val="28"/>
          <w:lang w:eastAsia="zh-CN"/>
        </w:rPr>
        <w:t>（三）</w:t>
      </w: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r>
        <w:rPr>
          <w:rFonts w:hint="eastAsia" w:ascii="仿宋" w:hAnsi="仿宋" w:cs="宋体"/>
          <w:spacing w:val="-10"/>
          <w:sz w:val="28"/>
          <w:szCs w:val="28"/>
          <w:lang w:eastAsia="zh-CN"/>
        </w:rPr>
        <w:t>；</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cs="宋体"/>
          <w:spacing w:val="-10"/>
          <w:sz w:val="28"/>
          <w:szCs w:val="28"/>
          <w:lang w:eastAsia="zh-CN"/>
        </w:rPr>
        <w:t>（四）</w:t>
      </w: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adjustRightInd w:val="0"/>
        <w:snapToGrid w:val="0"/>
        <w:spacing w:line="440" w:lineRule="exact"/>
        <w:ind w:firstLine="522" w:firstLineChars="200"/>
        <w:rPr>
          <w:rFonts w:ascii="仿宋" w:hAnsi="仿宋" w:eastAsia="仿宋" w:cs="宋体"/>
          <w:b/>
          <w:bCs/>
          <w:spacing w:val="-10"/>
          <w:sz w:val="28"/>
          <w:szCs w:val="28"/>
        </w:rPr>
      </w:pPr>
      <w:r>
        <w:rPr>
          <w:rFonts w:hint="eastAsia" w:ascii="仿宋" w:hAnsi="仿宋" w:eastAsia="仿宋" w:cs="宋体"/>
          <w:b/>
          <w:bCs/>
          <w:spacing w:val="-10"/>
          <w:sz w:val="28"/>
          <w:szCs w:val="28"/>
        </w:rPr>
        <w:t>说明：1.资质文件可为复印件，但必须清晰可辨且加盖单位鲜章，否则视为无效。</w:t>
      </w:r>
    </w:p>
    <w:p>
      <w:pPr>
        <w:adjustRightInd w:val="0"/>
        <w:snapToGrid w:val="0"/>
        <w:spacing w:line="440" w:lineRule="exact"/>
        <w:ind w:firstLine="522" w:firstLineChars="200"/>
        <w:outlineLvl w:val="1"/>
        <w:rPr>
          <w:rFonts w:ascii="仿宋" w:hAnsi="仿宋" w:eastAsia="仿宋" w:cs="宋体"/>
          <w:b/>
          <w:bCs/>
          <w:spacing w:val="-10"/>
          <w:sz w:val="28"/>
          <w:szCs w:val="28"/>
        </w:rPr>
      </w:pPr>
      <w:r>
        <w:rPr>
          <w:rFonts w:hint="eastAsia" w:ascii="仿宋" w:hAnsi="仿宋" w:eastAsia="仿宋" w:cs="宋体"/>
          <w:b/>
          <w:bCs/>
          <w:spacing w:val="-10"/>
          <w:sz w:val="28"/>
          <w:szCs w:val="28"/>
        </w:rPr>
        <w:t xml:space="preserve">       </w:t>
      </w:r>
      <w:bookmarkStart w:id="20" w:name="_Toc24648"/>
      <w:bookmarkStart w:id="21" w:name="_Toc24342"/>
      <w:bookmarkStart w:id="22" w:name="_Toc16196"/>
      <w:r>
        <w:rPr>
          <w:rFonts w:hint="eastAsia" w:ascii="仿宋" w:hAnsi="仿宋" w:eastAsia="仿宋" w:cs="宋体"/>
          <w:b/>
          <w:bCs/>
          <w:spacing w:val="-10"/>
          <w:sz w:val="28"/>
          <w:szCs w:val="28"/>
        </w:rPr>
        <w:t>2.本次投标不接受联合体投标。</w:t>
      </w:r>
      <w:bookmarkEnd w:id="20"/>
      <w:bookmarkEnd w:id="21"/>
      <w:bookmarkEnd w:id="22"/>
    </w:p>
    <w:p>
      <w:pPr>
        <w:pStyle w:val="4"/>
        <w:bidi w:val="0"/>
        <w:outlineLvl w:val="0"/>
      </w:pPr>
      <w:bookmarkStart w:id="23" w:name="_Toc10988"/>
      <w:r>
        <w:rPr>
          <w:rFonts w:hint="eastAsia"/>
        </w:rPr>
        <w:t>三、询价采购文件的获取及报名截止时间、地点</w:t>
      </w:r>
      <w:bookmarkEnd w:id="2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询价采购文件获取方式：本项目询价采购文件在重庆市铜梁区人民医院官网（www.tlxrmyy.net）上免费下载。</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hint="eastAsia" w:ascii="仿宋" w:hAnsi="仿宋" w:eastAsia="仿宋"/>
          <w:spacing w:val="-10"/>
          <w:sz w:val="28"/>
          <w:lang w:eastAsia="zh-CN"/>
        </w:rPr>
      </w:pPr>
      <w:r>
        <w:rPr>
          <w:rFonts w:hint="eastAsia" w:ascii="仿宋" w:hAnsi="仿宋" w:eastAsia="仿宋" w:cs="仿宋_GB2312"/>
          <w:color w:val="000000"/>
          <w:sz w:val="28"/>
          <w:szCs w:val="28"/>
        </w:rPr>
        <w:t>报名地点：重庆市铜梁区人民医院行政楼四楼</w:t>
      </w:r>
      <w:r>
        <w:rPr>
          <w:rFonts w:hint="eastAsia" w:ascii="仿宋" w:hAnsi="仿宋" w:cs="仿宋_GB2312"/>
          <w:color w:val="000000"/>
          <w:sz w:val="28"/>
          <w:szCs w:val="28"/>
          <w:lang w:val="en-US" w:eastAsia="zh-CN"/>
        </w:rPr>
        <w:t>413</w:t>
      </w:r>
      <w:r>
        <w:rPr>
          <w:rFonts w:hint="eastAsia" w:ascii="仿宋" w:hAnsi="仿宋" w:eastAsia="仿宋" w:cs="仿宋_GB2312"/>
          <w:color w:val="000000"/>
          <w:sz w:val="28"/>
          <w:szCs w:val="28"/>
        </w:rPr>
        <w:t>采购办公室</w:t>
      </w:r>
      <w:r>
        <w:rPr>
          <w:rFonts w:hint="eastAsia" w:ascii="仿宋" w:hAnsi="仿宋" w:cs="仿宋_GB2312"/>
          <w:color w:val="000000"/>
          <w:sz w:val="28"/>
          <w:szCs w:val="28"/>
          <w:lang w:eastAsia="zh-CN"/>
        </w:rPr>
        <w:t>。</w:t>
      </w:r>
    </w:p>
    <w:p>
      <w:pPr>
        <w:keepNext w:val="0"/>
        <w:keepLines w:val="0"/>
        <w:pageBreakBefore w:val="0"/>
        <w:kinsoku/>
        <w:wordWrap/>
        <w:overflowPunct/>
        <w:topLinePunct w:val="0"/>
        <w:autoSpaceDE/>
        <w:autoSpaceDN/>
        <w:bidi w:val="0"/>
        <w:adjustRightInd w:val="0"/>
        <w:snapToGrid w:val="0"/>
        <w:spacing w:line="440" w:lineRule="exact"/>
        <w:ind w:firstLine="595" w:firstLineChars="229"/>
        <w:textAlignment w:val="auto"/>
        <w:rPr>
          <w:rFonts w:hint="default" w:ascii="仿宋" w:hAnsi="仿宋" w:eastAsia="仿宋"/>
          <w:spacing w:val="-10"/>
          <w:sz w:val="28"/>
          <w:lang w:val="en-US" w:eastAsia="zh-CN"/>
        </w:rPr>
      </w:pPr>
      <w:r>
        <w:rPr>
          <w:rFonts w:hint="eastAsia" w:ascii="仿宋" w:hAnsi="仿宋" w:eastAsia="仿宋"/>
          <w:spacing w:val="-10"/>
          <w:sz w:val="28"/>
        </w:rPr>
        <w:t>报名时间：</w:t>
      </w:r>
      <w:r>
        <w:rPr>
          <w:rFonts w:hint="eastAsia" w:ascii="仿宋" w:hAnsi="仿宋"/>
          <w:spacing w:val="-10"/>
          <w:sz w:val="28"/>
          <w:lang w:eastAsia="zh-CN"/>
        </w:rPr>
        <w:t>即日起至</w:t>
      </w:r>
      <w:r>
        <w:rPr>
          <w:rFonts w:hint="eastAsia" w:ascii="仿宋" w:hAnsi="仿宋"/>
          <w:spacing w:val="-10"/>
          <w:sz w:val="28"/>
          <w:lang w:val="en-US" w:eastAsia="zh-CN"/>
        </w:rPr>
        <w:t>2024年6月12日17:00分（工作时间内）。</w:t>
      </w:r>
    </w:p>
    <w:p>
      <w:pPr>
        <w:keepNext w:val="0"/>
        <w:keepLines w:val="0"/>
        <w:pageBreakBefore w:val="0"/>
        <w:kinsoku/>
        <w:wordWrap/>
        <w:overflowPunct/>
        <w:topLinePunct w:val="0"/>
        <w:autoSpaceDE/>
        <w:autoSpaceDN/>
        <w:bidi w:val="0"/>
        <w:adjustRightInd w:val="0"/>
        <w:snapToGrid w:val="0"/>
        <w:spacing w:line="440" w:lineRule="exact"/>
        <w:ind w:firstLine="641" w:firstLineChars="229"/>
        <w:textAlignment w:val="auto"/>
        <w:rPr>
          <w:rFonts w:ascii="仿宋" w:hAnsi="仿宋" w:eastAsia="仿宋" w:cs="仿宋_GB2312"/>
          <w:color w:val="000000"/>
          <w:sz w:val="28"/>
          <w:szCs w:val="28"/>
        </w:rPr>
      </w:pPr>
      <w:r>
        <w:rPr>
          <w:rFonts w:hint="eastAsia" w:ascii="仿宋" w:hAnsi="仿宋" w:eastAsia="仿宋" w:cs="仿宋_GB2312"/>
          <w:color w:val="000000"/>
          <w:sz w:val="28"/>
          <w:szCs w:val="28"/>
        </w:rPr>
        <w:t>报名所需资料：</w:t>
      </w:r>
      <w:r>
        <w:rPr>
          <w:rFonts w:hint="eastAsia" w:ascii="仿宋" w:hAnsi="仿宋" w:eastAsia="仿宋" w:cs="仿宋_GB2312"/>
          <w:color w:val="000000"/>
          <w:sz w:val="28"/>
          <w:szCs w:val="28"/>
          <w:lang w:eastAsia="zh-CN"/>
        </w:rPr>
        <w:t>报名表及报名表内所需资料</w:t>
      </w:r>
      <w:r>
        <w:rPr>
          <w:rFonts w:hint="eastAsia" w:ascii="仿宋" w:hAnsi="仿宋" w:eastAsia="仿宋" w:cs="仿宋_GB2312"/>
          <w:color w:val="000000"/>
          <w:sz w:val="28"/>
          <w:szCs w:val="28"/>
        </w:rPr>
        <w:t>。</w:t>
      </w:r>
    </w:p>
    <w:p>
      <w:pPr>
        <w:adjustRightInd w:val="0"/>
        <w:snapToGrid w:val="0"/>
        <w:spacing w:line="440" w:lineRule="exact"/>
        <w:outlineLvl w:val="0"/>
        <w:rPr>
          <w:rFonts w:hint="eastAsia" w:eastAsia="仿宋" w:asciiTheme="majorAscii" w:hAnsiTheme="majorAscii" w:cstheme="majorBidi"/>
          <w:b/>
          <w:bCs/>
          <w:kern w:val="2"/>
          <w:sz w:val="28"/>
          <w:szCs w:val="32"/>
          <w:lang w:val="en-US" w:eastAsia="zh-CN" w:bidi="ar-SA"/>
        </w:rPr>
      </w:pPr>
      <w:bookmarkStart w:id="24" w:name="_Toc17354"/>
      <w:r>
        <w:rPr>
          <w:rFonts w:hint="eastAsia" w:eastAsia="仿宋" w:asciiTheme="majorAscii" w:hAnsiTheme="majorAscii" w:cstheme="majorBidi"/>
          <w:b/>
          <w:bCs/>
          <w:kern w:val="2"/>
          <w:sz w:val="28"/>
          <w:szCs w:val="32"/>
          <w:lang w:val="en-US" w:eastAsia="zh-CN" w:bidi="ar-SA"/>
        </w:rPr>
        <w:t>四、递交投标文件及开标时间、地点</w:t>
      </w:r>
      <w:bookmarkEnd w:id="24"/>
      <w:r>
        <w:rPr>
          <w:rFonts w:hint="eastAsia" w:eastAsia="仿宋" w:asciiTheme="majorAscii" w:hAnsiTheme="majorAscii" w:cstheme="majorBidi"/>
          <w:b/>
          <w:bCs/>
          <w:kern w:val="2"/>
          <w:sz w:val="28"/>
          <w:szCs w:val="32"/>
          <w:lang w:val="en-US" w:eastAsia="zh-CN" w:bidi="ar-SA"/>
        </w:rPr>
        <w:t xml:space="preserve"> </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（一）递交投标文件时间：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0</w:t>
      </w:r>
      <w:r>
        <w:rPr>
          <w:rFonts w:hint="eastAsia" w:ascii="仿宋" w:hAnsi="仿宋" w:eastAsia="仿宋" w:cs="宋体"/>
          <w:sz w:val="28"/>
          <w:szCs w:val="28"/>
        </w:rPr>
        <w:t>0至</w:t>
      </w:r>
      <w:r>
        <w:rPr>
          <w:rFonts w:hint="eastAsia" w:ascii="仿宋" w:hAnsi="仿宋" w:cs="宋体"/>
          <w:sz w:val="28"/>
          <w:szCs w:val="28"/>
          <w:lang w:val="en-US" w:eastAsia="zh-CN"/>
        </w:rPr>
        <w:t>9</w:t>
      </w:r>
      <w:r>
        <w:rPr>
          <w:rFonts w:hint="eastAsia" w:ascii="仿宋" w:hAnsi="仿宋" w:eastAsia="仿宋" w:cs="宋体"/>
          <w:sz w:val="28"/>
          <w:szCs w:val="28"/>
        </w:rPr>
        <w:t>：</w:t>
      </w:r>
      <w:r>
        <w:rPr>
          <w:rFonts w:hint="eastAsia" w:ascii="仿宋" w:hAnsi="仿宋" w:cs="宋体"/>
          <w:sz w:val="28"/>
          <w:szCs w:val="28"/>
          <w:lang w:val="en-US" w:eastAsia="zh-CN"/>
        </w:rPr>
        <w:t>3</w:t>
      </w:r>
      <w:r>
        <w:rPr>
          <w:rFonts w:hint="eastAsia" w:ascii="仿宋" w:hAnsi="仿宋" w:eastAsia="仿宋" w:cs="宋体"/>
          <w:sz w:val="28"/>
          <w:szCs w:val="28"/>
        </w:rPr>
        <w:t>0，逾期不予受理。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（二）递交投标文件地点：</w:t>
      </w:r>
      <w:r>
        <w:rPr>
          <w:rFonts w:hint="eastAsia" w:ascii="仿宋" w:hAnsi="仿宋" w:eastAsia="仿宋" w:cs="宋体"/>
          <w:sz w:val="28"/>
          <w:szCs w:val="28"/>
        </w:rPr>
        <w:t>重庆市铜梁区人民医院行政楼四楼会议室三</w:t>
      </w:r>
      <w:r>
        <w:rPr>
          <w:rFonts w:hint="eastAsia" w:ascii="仿宋" w:hAnsi="仿宋" w:eastAsia="仿宋" w:cs="宋体"/>
          <w:spacing w:val="-10"/>
          <w:sz w:val="28"/>
          <w:szCs w:val="28"/>
        </w:rPr>
        <w:t>。</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（三）开标时间：</w:t>
      </w:r>
      <w:r>
        <w:rPr>
          <w:rFonts w:hint="eastAsia" w:ascii="仿宋" w:hAnsi="仿宋" w:cs="宋体"/>
          <w:sz w:val="28"/>
          <w:szCs w:val="28"/>
          <w:lang w:eastAsia="zh-CN"/>
        </w:rPr>
        <w:t>202</w:t>
      </w:r>
      <w:r>
        <w:rPr>
          <w:rFonts w:hint="eastAsia" w:ascii="仿宋" w:hAnsi="仿宋" w:cs="宋体"/>
          <w:sz w:val="28"/>
          <w:szCs w:val="28"/>
          <w:lang w:val="en-US" w:eastAsia="zh-CN"/>
        </w:rPr>
        <w:t>4</w:t>
      </w:r>
      <w:r>
        <w:rPr>
          <w:rFonts w:hint="eastAsia" w:ascii="仿宋" w:hAnsi="仿宋" w:eastAsia="仿宋" w:cs="宋体"/>
          <w:sz w:val="28"/>
          <w:szCs w:val="28"/>
        </w:rPr>
        <w:t>年</w:t>
      </w:r>
      <w:r>
        <w:rPr>
          <w:rFonts w:hint="eastAsia" w:ascii="仿宋" w:hAnsi="仿宋"/>
          <w:spacing w:val="-10"/>
          <w:sz w:val="28"/>
          <w:lang w:val="en-US" w:eastAsia="zh-CN"/>
        </w:rPr>
        <w:t>6</w:t>
      </w:r>
      <w:r>
        <w:rPr>
          <w:rFonts w:hint="eastAsia" w:ascii="仿宋" w:hAnsi="仿宋" w:eastAsia="仿宋" w:cs="宋体"/>
          <w:sz w:val="28"/>
          <w:szCs w:val="28"/>
        </w:rPr>
        <w:t>月</w:t>
      </w:r>
      <w:r>
        <w:rPr>
          <w:rFonts w:hint="eastAsia" w:ascii="仿宋" w:hAnsi="仿宋" w:cs="宋体"/>
          <w:sz w:val="28"/>
          <w:szCs w:val="28"/>
          <w:lang w:val="en-US" w:eastAsia="zh-CN"/>
        </w:rPr>
        <w:t>13</w:t>
      </w:r>
      <w:r>
        <w:rPr>
          <w:rFonts w:hint="eastAsia" w:ascii="仿宋" w:hAnsi="仿宋" w:eastAsia="仿宋" w:cs="宋体"/>
          <w:sz w:val="28"/>
          <w:szCs w:val="28"/>
        </w:rPr>
        <w:t>日</w:t>
      </w:r>
      <w:r>
        <w:rPr>
          <w:rFonts w:hint="eastAsia" w:ascii="仿宋" w:hAnsi="仿宋" w:cs="宋体"/>
          <w:sz w:val="28"/>
          <w:szCs w:val="28"/>
          <w:lang w:val="en-US" w:eastAsia="zh-CN"/>
        </w:rPr>
        <w:t>10:0</w:t>
      </w:r>
      <w:r>
        <w:rPr>
          <w:rFonts w:hint="eastAsia" w:ascii="仿宋" w:hAnsi="仿宋" w:eastAsia="仿宋" w:cs="宋体"/>
          <w:sz w:val="28"/>
          <w:szCs w:val="28"/>
        </w:rPr>
        <w:t>0。</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（四）开标地点：重庆市铜梁区人民医院行政楼</w:t>
      </w:r>
      <w:r>
        <w:rPr>
          <w:rFonts w:hint="eastAsia" w:ascii="仿宋" w:hAnsi="仿宋" w:eastAsia="仿宋" w:cs="宋体"/>
          <w:sz w:val="28"/>
          <w:szCs w:val="28"/>
        </w:rPr>
        <w:t>四楼会议室三</w:t>
      </w:r>
      <w:r>
        <w:rPr>
          <w:rFonts w:hint="eastAsia" w:ascii="仿宋" w:hAnsi="仿宋" w:eastAsia="仿宋" w:cs="宋体"/>
          <w:spacing w:val="-10"/>
          <w:sz w:val="28"/>
          <w:szCs w:val="28"/>
        </w:rPr>
        <w:t>。</w:t>
      </w:r>
    </w:p>
    <w:p>
      <w:pPr>
        <w:pStyle w:val="4"/>
        <w:bidi w:val="0"/>
        <w:outlineLvl w:val="0"/>
      </w:pPr>
      <w:bookmarkStart w:id="25" w:name="_Toc4387"/>
      <w:r>
        <w:rPr>
          <w:rFonts w:hint="eastAsia"/>
        </w:rPr>
        <w:t>五、项目联系人及电话</w:t>
      </w:r>
      <w:bookmarkEnd w:id="25"/>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 xml:space="preserve">采购单位联系人及电话：肖老师  胡老师  023-45651331。 </w:t>
      </w:r>
    </w:p>
    <w:p>
      <w:pPr>
        <w:pStyle w:val="4"/>
        <w:bidi w:val="0"/>
        <w:outlineLvl w:val="0"/>
      </w:pPr>
      <w:bookmarkStart w:id="26" w:name="_Toc7917"/>
      <w:r>
        <w:rPr>
          <w:rFonts w:hint="eastAsia"/>
        </w:rPr>
        <w:t>六、监督管理</w:t>
      </w:r>
      <w:bookmarkEnd w:id="26"/>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本项目采购过程由重庆市铜梁区人民医院</w:t>
      </w:r>
      <w:r>
        <w:rPr>
          <w:rFonts w:hint="eastAsia" w:ascii="仿宋" w:hAnsi="仿宋" w:cs="宋体"/>
          <w:spacing w:val="-10"/>
          <w:sz w:val="28"/>
          <w:szCs w:val="28"/>
          <w:lang w:eastAsia="zh-CN"/>
        </w:rPr>
        <w:t>纪委或</w:t>
      </w:r>
      <w:r>
        <w:rPr>
          <w:rFonts w:hint="eastAsia" w:ascii="仿宋" w:hAnsi="仿宋" w:eastAsia="仿宋" w:cs="宋体"/>
          <w:spacing w:val="-10"/>
          <w:sz w:val="28"/>
          <w:szCs w:val="28"/>
        </w:rPr>
        <w:t>审计负责全程参与，接受社会监督。</w:t>
      </w:r>
    </w:p>
    <w:p>
      <w:pPr>
        <w:pStyle w:val="4"/>
        <w:bidi w:val="0"/>
        <w:outlineLvl w:val="0"/>
      </w:pPr>
      <w:bookmarkStart w:id="27" w:name="_Toc6913"/>
      <w:r>
        <w:rPr>
          <w:rFonts w:hint="eastAsia"/>
        </w:rPr>
        <w:t>七、解释权</w:t>
      </w:r>
      <w:bookmarkEnd w:id="27"/>
    </w:p>
    <w:p>
      <w:pPr>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本项目询价采购文件由重庆市铜梁区人民医院采购办负责解释。</w:t>
      </w:r>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bookmarkEnd w:id="18"/>
    <w:bookmarkEnd w:id="19"/>
    <w:p>
      <w:pPr>
        <w:pStyle w:val="3"/>
        <w:outlineLvl w:val="1"/>
      </w:pPr>
      <w:bookmarkStart w:id="28" w:name="_Toc24994"/>
      <w:bookmarkStart w:id="29" w:name="_Toc15290408"/>
      <w:r>
        <w:rPr>
          <w:rFonts w:hint="eastAsia"/>
        </w:rPr>
        <w:t>第二篇 采购项目技术及商务要求</w:t>
      </w:r>
      <w:bookmarkEnd w:id="28"/>
      <w:bookmarkEnd w:id="29"/>
    </w:p>
    <w:p>
      <w:pPr>
        <w:pStyle w:val="4"/>
        <w:bidi w:val="0"/>
        <w:outlineLvl w:val="0"/>
      </w:pPr>
      <w:bookmarkStart w:id="30" w:name="_Toc7064"/>
      <w:r>
        <w:rPr>
          <w:rFonts w:hint="eastAsia"/>
        </w:rPr>
        <w:t>一、采购项目基本情况及限价</w:t>
      </w:r>
      <w:bookmarkEnd w:id="30"/>
    </w:p>
    <w:tbl>
      <w:tblPr>
        <w:tblStyle w:val="17"/>
        <w:tblW w:w="9336"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107"/>
        <w:gridCol w:w="1771"/>
        <w:gridCol w:w="210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eastAsia="仿宋" w:cs="宋体"/>
                <w:spacing w:val="-2"/>
                <w:sz w:val="28"/>
                <w:szCs w:val="28"/>
              </w:rPr>
              <w:t>项 目 名 称</w:t>
            </w:r>
          </w:p>
        </w:tc>
        <w:tc>
          <w:tcPr>
            <w:tcW w:w="1107"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数量</w:t>
            </w:r>
          </w:p>
        </w:tc>
        <w:tc>
          <w:tcPr>
            <w:tcW w:w="1771"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预算单价</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（万元）</w:t>
            </w:r>
          </w:p>
        </w:tc>
        <w:tc>
          <w:tcPr>
            <w:tcW w:w="2105"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预算总金额</w:t>
            </w:r>
          </w:p>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（万元）</w:t>
            </w:r>
          </w:p>
        </w:tc>
        <w:tc>
          <w:tcPr>
            <w:tcW w:w="1498" w:type="dxa"/>
            <w:vAlign w:val="center"/>
          </w:tcPr>
          <w:p>
            <w:pPr>
              <w:adjustRightInd w:val="0"/>
              <w:snapToGrid w:val="0"/>
              <w:spacing w:line="440" w:lineRule="exact"/>
              <w:ind w:firstLine="138" w:firstLineChars="50"/>
              <w:jc w:val="center"/>
              <w:rPr>
                <w:rFonts w:hint="eastAsia" w:ascii="仿宋" w:hAnsi="仿宋" w:cs="宋体"/>
                <w:spacing w:val="-2"/>
                <w:sz w:val="28"/>
                <w:szCs w:val="28"/>
                <w:lang w:val="en-US" w:eastAsia="zh-CN"/>
              </w:rPr>
            </w:pPr>
            <w:r>
              <w:rPr>
                <w:rFonts w:hint="eastAsia" w:ascii="仿宋" w:hAnsi="仿宋" w:cs="宋体"/>
                <w:spacing w:val="-2"/>
                <w:sz w:val="28"/>
                <w:szCs w:val="28"/>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855" w:type="dxa"/>
            <w:vAlign w:val="center"/>
          </w:tcPr>
          <w:p>
            <w:pPr>
              <w:adjustRightInd w:val="0"/>
              <w:snapToGrid w:val="0"/>
              <w:spacing w:line="440" w:lineRule="exact"/>
              <w:ind w:firstLine="138" w:firstLineChars="50"/>
              <w:jc w:val="center"/>
              <w:rPr>
                <w:rFonts w:hint="eastAsia" w:ascii="仿宋" w:hAnsi="仿宋" w:eastAsia="仿宋" w:cs="宋体"/>
                <w:spacing w:val="-2"/>
                <w:sz w:val="28"/>
                <w:szCs w:val="28"/>
              </w:rPr>
            </w:pPr>
            <w:r>
              <w:rPr>
                <w:rFonts w:hint="eastAsia" w:ascii="仿宋" w:hAnsi="仿宋" w:cs="宋体"/>
                <w:spacing w:val="-2"/>
                <w:sz w:val="28"/>
                <w:szCs w:val="28"/>
                <w:lang w:val="en-US" w:eastAsia="zh-CN"/>
              </w:rPr>
              <w:t>骨科器械一批</w:t>
            </w:r>
          </w:p>
        </w:tc>
        <w:tc>
          <w:tcPr>
            <w:tcW w:w="1107" w:type="dxa"/>
            <w:vAlign w:val="center"/>
          </w:tcPr>
          <w:p>
            <w:pPr>
              <w:widowControl/>
              <w:jc w:val="center"/>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1批</w:t>
            </w:r>
          </w:p>
        </w:tc>
        <w:tc>
          <w:tcPr>
            <w:tcW w:w="1771"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w:t>
            </w:r>
          </w:p>
        </w:tc>
        <w:tc>
          <w:tcPr>
            <w:tcW w:w="2105" w:type="dxa"/>
            <w:vAlign w:val="center"/>
          </w:tcPr>
          <w:p>
            <w:pPr>
              <w:widowControl/>
              <w:jc w:val="center"/>
              <w:rPr>
                <w:rFonts w:hint="default"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2</w:t>
            </w:r>
          </w:p>
        </w:tc>
        <w:tc>
          <w:tcPr>
            <w:tcW w:w="1498" w:type="dxa"/>
            <w:vAlign w:val="center"/>
          </w:tcPr>
          <w:p>
            <w:pPr>
              <w:widowControl/>
              <w:ind w:firstLine="240" w:firstLineChars="100"/>
              <w:jc w:val="both"/>
              <w:rPr>
                <w:rFonts w:hint="eastAsia" w:ascii="宋体" w:hAnsi="宋体" w:eastAsia="仿宋" w:cs="宋体"/>
                <w:color w:val="auto"/>
                <w:kern w:val="0"/>
                <w:sz w:val="24"/>
                <w:szCs w:val="24"/>
                <w:lang w:val="en-US" w:eastAsia="zh-CN" w:bidi="ar-SA"/>
              </w:rPr>
            </w:pPr>
            <w:r>
              <w:rPr>
                <w:rFonts w:hint="eastAsia" w:ascii="宋体" w:hAnsi="宋体" w:cs="宋体"/>
                <w:color w:val="auto"/>
                <w:kern w:val="0"/>
                <w:sz w:val="24"/>
                <w:szCs w:val="24"/>
                <w:lang w:val="en-US" w:eastAsia="zh-CN"/>
              </w:rPr>
              <w:t>麻醉科</w:t>
            </w:r>
          </w:p>
        </w:tc>
      </w:tr>
    </w:tbl>
    <w:p>
      <w:pPr>
        <w:pStyle w:val="4"/>
        <w:bidi w:val="0"/>
        <w:outlineLvl w:val="0"/>
        <w:rPr>
          <w:rFonts w:hint="eastAsia" w:eastAsia="仿宋"/>
          <w:color w:val="auto"/>
          <w:lang w:eastAsia="zh-CN"/>
        </w:rPr>
      </w:pPr>
      <w:bookmarkStart w:id="31" w:name="_Toc18648"/>
      <w:r>
        <w:rPr>
          <w:rFonts w:hint="eastAsia"/>
          <w:color w:val="auto"/>
        </w:rPr>
        <w:t>二、技术要求</w:t>
      </w:r>
      <w:r>
        <w:rPr>
          <w:rFonts w:hint="eastAsia"/>
          <w:color w:val="auto"/>
          <w:lang w:eastAsia="zh-CN"/>
        </w:rPr>
        <w:t>及</w:t>
      </w:r>
      <w:bookmarkEnd w:id="31"/>
      <w:r>
        <w:rPr>
          <w:rFonts w:hint="eastAsia"/>
          <w:color w:val="auto"/>
          <w:lang w:eastAsia="zh-CN"/>
        </w:rPr>
        <w:t>明细</w:t>
      </w:r>
    </w:p>
    <w:p>
      <w:pPr>
        <w:keepNext w:val="0"/>
        <w:keepLines w:val="0"/>
        <w:pageBreakBefore w:val="0"/>
        <w:widowControl w:val="0"/>
        <w:kinsoku/>
        <w:wordWrap/>
        <w:overflowPunct/>
        <w:topLinePunct w:val="0"/>
        <w:autoSpaceDE/>
        <w:autoSpaceDN/>
        <w:bidi w:val="0"/>
        <w:adjustRightInd/>
        <w:snapToGrid/>
        <w:spacing w:after="313" w:afterLines="100" w:line="320" w:lineRule="exact"/>
        <w:jc w:val="center"/>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骨科器械一批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485"/>
        <w:gridCol w:w="810"/>
        <w:gridCol w:w="810"/>
        <w:gridCol w:w="5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名称</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数量</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线锯导引器</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条</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采用医用不锈钢20Cr13材质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咬骨钳</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4</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.240×8，直头，双关节，医用不锈钢，总长240mm，头宽8mm，直头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.材质由40Cr13材料制造，产品经热处理后，硬度48-58HRC或更优；产品按YY/T 0149－2006《不锈钢医用器械耐腐蚀性能试验方法》规定的“5 沸水试验法”进行试验时，外表面应达到“b级”更优，表面电镀处理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咬骨钳</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2</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.总长200mm，刃宽2mm，直头，双关节，长度公差±5mm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.采用医用不锈钢，表面电镀处理，具备耐腐蚀性能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骨把持器</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.闭合后长度为215mm，大号，三爪</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 采用医用不锈钢加工而成，产品表面电镀处理，具备耐腐蚀性能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胸腔镊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总长160mm，头宽2mm，直头，1×2凹凸齿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表面无锋棱、毛刺、裂纹等缺陷，表面亚光处理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采用20Cr13医用不锈钢材料，硬度40-48HRC或更优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显微镊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w:t>
            </w:r>
            <w:r>
              <w:rPr>
                <w:rFonts w:hint="eastAsia" w:ascii="仿宋" w:hAnsi="仿宋" w:eastAsia="仿宋" w:cs="仿宋"/>
                <w:i w:val="0"/>
                <w:color w:val="000000"/>
                <w:kern w:val="0"/>
                <w:sz w:val="24"/>
                <w:szCs w:val="24"/>
                <w:u w:val="none"/>
                <w:lang w:val="en-US" w:eastAsia="zh-CN" w:bidi="ar"/>
              </w:rPr>
              <w:t>总长160mm，直头，头宽1.2mm，1×2凹凸齿，圆柄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b/>
                <w:bCs/>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用于夹持组织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外形平整对称，无锋棱毛刺、裂纹、砂眼等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以20Cr13、17-4PH或GB/T4237标准中规定的材料制成，产品应经热处理，硬度40-48HRC或更优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5.</w:t>
            </w:r>
            <w:r>
              <w:rPr>
                <w:rFonts w:hint="eastAsia" w:ascii="仿宋" w:hAnsi="仿宋" w:eastAsia="仿宋" w:cs="仿宋"/>
                <w:i w:val="0"/>
                <w:color w:val="000000"/>
                <w:kern w:val="0"/>
                <w:sz w:val="24"/>
                <w:szCs w:val="24"/>
                <w:u w:val="none"/>
                <w:lang w:val="en-US" w:eastAsia="zh-CN" w:bidi="ar"/>
              </w:rPr>
              <w:t>外表面刷光处理，粗糙度Ra≦0.4µm</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i w:val="0"/>
                <w:color w:val="000000"/>
                <w:kern w:val="0"/>
                <w:sz w:val="24"/>
                <w:szCs w:val="24"/>
                <w:u w:val="none"/>
                <w:lang w:val="en-US" w:eastAsia="zh-CN" w:bidi="ar"/>
              </w:rPr>
              <w:t>具备耐腐蚀性能：按YY/T 0149–2006《不锈钢医用器械耐腐蚀性能试验方法》规定的“5 沸水试验法”进行试验时，外表面应达到“b级”或更优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noWrap w:val="0"/>
            <w:vAlign w:val="top"/>
          </w:tcPr>
          <w:p>
            <w:pPr>
              <w:keepNext w:val="0"/>
              <w:keepLines w:val="0"/>
              <w:pageBreakBefore w:val="0"/>
              <w:kinsoku/>
              <w:wordWrap/>
              <w:overflowPunct/>
              <w:topLinePunct w:val="0"/>
              <w:autoSpaceDE/>
              <w:autoSpaceDN/>
              <w:bidi w:val="0"/>
              <w:adjustRightInd/>
              <w:snapToGrid/>
              <w:spacing w:line="30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乳突牵开器</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把</w:t>
            </w:r>
          </w:p>
        </w:tc>
        <w:tc>
          <w:tcPr>
            <w:tcW w:w="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3</w:t>
            </w:r>
          </w:p>
        </w:tc>
        <w:tc>
          <w:tcPr>
            <w:tcW w:w="59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表面哑光处理，150×22，活动型，3×4钩，头弯11度，材料采用医用不锈钢20Cr13材质</w:t>
            </w:r>
          </w:p>
        </w:tc>
      </w:tr>
    </w:tbl>
    <w:p>
      <w:pPr>
        <w:pageBreakBefore w:val="0"/>
        <w:widowControl w:val="0"/>
        <w:kinsoku/>
        <w:wordWrap/>
        <w:overflowPunct/>
        <w:topLinePunct w:val="0"/>
        <w:autoSpaceDE/>
        <w:autoSpaceDN/>
        <w:bidi w:val="0"/>
        <w:snapToGrid w:val="0"/>
        <w:spacing w:line="440" w:lineRule="exact"/>
        <w:rPr>
          <w:rFonts w:hint="eastAsia" w:ascii="仿宋" w:hAnsi="仿宋" w:eastAsia="仿宋" w:cs="仿宋"/>
          <w:kern w:val="2"/>
          <w:sz w:val="28"/>
          <w:szCs w:val="28"/>
          <w:lang w:val="en-US" w:eastAsia="zh-CN" w:bidi="ar-SA"/>
        </w:rPr>
      </w:pPr>
    </w:p>
    <w:p>
      <w:pPr>
        <w:pStyle w:val="4"/>
        <w:pageBreakBefore w:val="0"/>
        <w:widowControl w:val="0"/>
        <w:kinsoku/>
        <w:wordWrap/>
        <w:overflowPunct/>
        <w:topLinePunct w:val="0"/>
        <w:autoSpaceDE/>
        <w:autoSpaceDN/>
        <w:bidi w:val="0"/>
        <w:spacing w:line="440" w:lineRule="exact"/>
        <w:outlineLvl w:val="0"/>
        <w:rPr>
          <w:rFonts w:hint="eastAsia"/>
        </w:rPr>
      </w:pPr>
      <w:bookmarkStart w:id="32" w:name="_Toc11282"/>
      <w:r>
        <w:rPr>
          <w:rFonts w:hint="eastAsia"/>
        </w:rPr>
        <w:t>三、商务要求</w:t>
      </w:r>
      <w:bookmarkEnd w:id="32"/>
    </w:p>
    <w:p>
      <w:pPr>
        <w:pageBreakBefore w:val="0"/>
        <w:widowControl w:val="0"/>
        <w:kinsoku/>
        <w:wordWrap/>
        <w:overflowPunct/>
        <w:topLinePunct w:val="0"/>
        <w:autoSpaceDE/>
        <w:autoSpaceDN/>
        <w:bidi w:val="0"/>
        <w:adjustRightInd w:val="0"/>
        <w:snapToGrid w:val="0"/>
        <w:spacing w:line="440" w:lineRule="exact"/>
        <w:outlineLvl w:val="1"/>
        <w:rPr>
          <w:rFonts w:ascii="仿宋" w:hAnsi="仿宋" w:eastAsia="仿宋" w:cs="宋体"/>
          <w:b/>
          <w:color w:val="auto"/>
          <w:sz w:val="28"/>
          <w:szCs w:val="28"/>
        </w:rPr>
      </w:pPr>
      <w:bookmarkStart w:id="33" w:name="_Toc19839"/>
      <w:bookmarkStart w:id="34" w:name="_Toc8090"/>
      <w:r>
        <w:rPr>
          <w:rFonts w:hint="eastAsia" w:ascii="仿宋" w:hAnsi="仿宋" w:eastAsia="仿宋" w:cs="宋体"/>
          <w:b/>
          <w:sz w:val="28"/>
          <w:szCs w:val="28"/>
        </w:rPr>
        <w:t>（</w:t>
      </w:r>
      <w:r>
        <w:rPr>
          <w:rFonts w:hint="eastAsia" w:ascii="仿宋" w:hAnsi="仿宋" w:cs="宋体"/>
          <w:b/>
          <w:sz w:val="28"/>
          <w:szCs w:val="28"/>
          <w:lang w:eastAsia="zh-CN"/>
        </w:rPr>
        <w:t>一</w:t>
      </w:r>
      <w:r>
        <w:rPr>
          <w:rFonts w:hint="eastAsia" w:ascii="仿宋" w:hAnsi="仿宋" w:eastAsia="仿宋" w:cs="宋体"/>
          <w:b/>
          <w:sz w:val="28"/>
          <w:szCs w:val="28"/>
        </w:rPr>
        <w:t>）供货方</w:t>
      </w:r>
      <w:r>
        <w:rPr>
          <w:rFonts w:hint="eastAsia" w:ascii="仿宋" w:hAnsi="仿宋" w:eastAsia="仿宋" w:cs="宋体"/>
          <w:b/>
          <w:color w:val="auto"/>
          <w:sz w:val="28"/>
          <w:szCs w:val="28"/>
        </w:rPr>
        <w:t>式、时间、地点</w:t>
      </w:r>
      <w:bookmarkEnd w:id="33"/>
      <w:bookmarkEnd w:id="34"/>
    </w:p>
    <w:p>
      <w:pPr>
        <w:pageBreakBefore w:val="0"/>
        <w:widowControl w:val="0"/>
        <w:kinsoku/>
        <w:wordWrap/>
        <w:overflowPunct/>
        <w:topLinePunct w:val="0"/>
        <w:autoSpaceDE/>
        <w:autoSpaceDN/>
        <w:bidi w:val="0"/>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1、合同签订后</w:t>
      </w:r>
      <w:r>
        <w:rPr>
          <w:rFonts w:hint="eastAsia" w:ascii="仿宋" w:hAnsi="仿宋" w:cs="宋体"/>
          <w:color w:val="auto"/>
          <w:sz w:val="28"/>
          <w:szCs w:val="28"/>
          <w:highlight w:val="none"/>
          <w:lang w:val="en-US" w:eastAsia="zh-CN"/>
        </w:rPr>
        <w:t>60</w:t>
      </w:r>
      <w:r>
        <w:rPr>
          <w:rFonts w:hint="eastAsia" w:ascii="仿宋" w:hAnsi="仿宋" w:eastAsia="仿宋" w:cs="宋体"/>
          <w:color w:val="auto"/>
          <w:sz w:val="28"/>
          <w:szCs w:val="28"/>
          <w:highlight w:val="none"/>
        </w:rPr>
        <w:t>天内</w:t>
      </w:r>
      <w:r>
        <w:rPr>
          <w:rFonts w:hint="eastAsia" w:ascii="仿宋" w:hAnsi="仿宋" w:eastAsia="仿宋" w:cs="宋体"/>
          <w:color w:val="auto"/>
          <w:sz w:val="28"/>
          <w:szCs w:val="28"/>
        </w:rPr>
        <w:t>完成</w:t>
      </w:r>
      <w:r>
        <w:rPr>
          <w:rFonts w:hint="eastAsia" w:ascii="仿宋" w:hAnsi="仿宋" w:eastAsia="仿宋" w:cs="宋体"/>
          <w:color w:val="auto"/>
          <w:spacing w:val="-2"/>
          <w:sz w:val="28"/>
          <w:szCs w:val="28"/>
        </w:rPr>
        <w:t>交货</w:t>
      </w:r>
      <w:r>
        <w:rPr>
          <w:rFonts w:hint="eastAsia" w:ascii="仿宋" w:hAnsi="仿宋" w:cs="宋体"/>
          <w:color w:val="auto"/>
          <w:spacing w:val="-2"/>
          <w:sz w:val="28"/>
          <w:szCs w:val="28"/>
          <w:lang w:eastAsia="zh-CN"/>
        </w:rPr>
        <w:t>、安装、验收</w:t>
      </w:r>
      <w:r>
        <w:rPr>
          <w:rFonts w:hint="eastAsia" w:ascii="仿宋" w:hAnsi="仿宋" w:eastAsia="仿宋" w:cs="宋体"/>
          <w:color w:val="auto"/>
          <w:spacing w:val="-2"/>
          <w:sz w:val="28"/>
          <w:szCs w:val="28"/>
        </w:rPr>
        <w:t>，成交人须对因安装调试错误所导致的货物损坏等承担全部赔偿责任</w:t>
      </w:r>
      <w:r>
        <w:rPr>
          <w:rFonts w:hint="eastAsia" w:ascii="仿宋" w:hAnsi="仿宋" w:eastAsia="仿宋" w:cs="宋体"/>
          <w:color w:val="auto"/>
          <w:sz w:val="28"/>
          <w:szCs w:val="28"/>
        </w:rPr>
        <w:t>。</w:t>
      </w:r>
    </w:p>
    <w:p>
      <w:pPr>
        <w:adjustRightInd w:val="0"/>
        <w:snapToGrid w:val="0"/>
        <w:spacing w:line="440" w:lineRule="exact"/>
        <w:ind w:firstLine="140" w:firstLineChars="50"/>
        <w:rPr>
          <w:rFonts w:ascii="仿宋" w:hAnsi="仿宋" w:eastAsia="仿宋" w:cs="宋体"/>
          <w:color w:val="auto"/>
          <w:sz w:val="28"/>
          <w:szCs w:val="28"/>
        </w:rPr>
      </w:pPr>
      <w:r>
        <w:rPr>
          <w:rFonts w:hint="eastAsia" w:ascii="仿宋" w:hAnsi="仿宋" w:eastAsia="仿宋" w:cs="宋体"/>
          <w:color w:val="auto"/>
          <w:sz w:val="28"/>
          <w:szCs w:val="28"/>
        </w:rPr>
        <w:t>2、交货地点：采购人指定地点。</w:t>
      </w:r>
    </w:p>
    <w:p>
      <w:pPr>
        <w:adjustRightInd w:val="0"/>
        <w:snapToGrid w:val="0"/>
        <w:spacing w:line="440" w:lineRule="exact"/>
        <w:outlineLvl w:val="1"/>
        <w:rPr>
          <w:rFonts w:ascii="仿宋" w:hAnsi="仿宋" w:eastAsia="仿宋" w:cs="宋体"/>
          <w:b/>
          <w:color w:val="auto"/>
          <w:sz w:val="28"/>
          <w:szCs w:val="28"/>
        </w:rPr>
      </w:pPr>
      <w:bookmarkStart w:id="35" w:name="_Toc7994"/>
      <w:bookmarkStart w:id="36" w:name="_Toc10583"/>
      <w:r>
        <w:rPr>
          <w:rFonts w:hint="eastAsia" w:ascii="仿宋" w:hAnsi="仿宋" w:eastAsia="仿宋" w:cs="宋体"/>
          <w:b/>
          <w:color w:val="auto"/>
          <w:sz w:val="28"/>
          <w:szCs w:val="28"/>
        </w:rPr>
        <w:t>（</w:t>
      </w:r>
      <w:r>
        <w:rPr>
          <w:rFonts w:hint="eastAsia" w:ascii="仿宋" w:hAnsi="仿宋" w:cs="宋体"/>
          <w:b/>
          <w:color w:val="auto"/>
          <w:sz w:val="28"/>
          <w:szCs w:val="28"/>
          <w:lang w:eastAsia="zh-CN"/>
        </w:rPr>
        <w:t>二</w:t>
      </w:r>
      <w:r>
        <w:rPr>
          <w:rFonts w:hint="eastAsia" w:ascii="仿宋" w:hAnsi="仿宋" w:eastAsia="仿宋" w:cs="宋体"/>
          <w:b/>
          <w:color w:val="auto"/>
          <w:sz w:val="28"/>
          <w:szCs w:val="28"/>
        </w:rPr>
        <w:t>）质量保证及售后</w:t>
      </w:r>
      <w:bookmarkEnd w:id="35"/>
      <w:bookmarkEnd w:id="36"/>
    </w:p>
    <w:p>
      <w:pPr>
        <w:snapToGrid w:val="0"/>
        <w:spacing w:line="440" w:lineRule="exact"/>
        <w:ind w:firstLine="140" w:firstLineChars="50"/>
        <w:rPr>
          <w:rFonts w:ascii="仿宋" w:hAnsi="仿宋" w:eastAsia="仿宋" w:cs="宋体"/>
          <w:color w:val="auto"/>
          <w:kern w:val="0"/>
          <w:sz w:val="28"/>
          <w:szCs w:val="28"/>
        </w:rPr>
      </w:pPr>
      <w:r>
        <w:rPr>
          <w:rFonts w:hint="eastAsia" w:ascii="仿宋" w:hAnsi="仿宋" w:eastAsia="仿宋" w:cs="宋体"/>
          <w:color w:val="auto"/>
          <w:kern w:val="0"/>
          <w:sz w:val="28"/>
          <w:szCs w:val="28"/>
        </w:rPr>
        <w:t>1、产品质量保证期</w:t>
      </w:r>
    </w:p>
    <w:p>
      <w:pPr>
        <w:snapToGrid w:val="0"/>
        <w:spacing w:line="440" w:lineRule="exac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rPr>
        <w:t>（1）从安装验收合格</w:t>
      </w:r>
      <w:r>
        <w:rPr>
          <w:rFonts w:hint="eastAsia" w:ascii="仿宋" w:hAnsi="仿宋" w:eastAsia="仿宋" w:cs="宋体"/>
          <w:color w:val="auto"/>
          <w:kern w:val="0"/>
          <w:sz w:val="28"/>
          <w:szCs w:val="28"/>
          <w:highlight w:val="none"/>
        </w:rPr>
        <w:t>之日起</w:t>
      </w:r>
      <w:r>
        <w:rPr>
          <w:rFonts w:hint="eastAsia" w:ascii="仿宋" w:hAnsi="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年。</w:t>
      </w:r>
    </w:p>
    <w:p>
      <w:pPr>
        <w:snapToGrid w:val="0"/>
        <w:spacing w:line="44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（2）产品自身质量问题的产品或零配件进行免费维修、更换。</w:t>
      </w:r>
    </w:p>
    <w:p>
      <w:pPr>
        <w:snapToGrid w:val="0"/>
        <w:spacing w:line="440" w:lineRule="exact"/>
        <w:ind w:firstLine="140" w:firstLineChars="50"/>
        <w:rPr>
          <w:rFonts w:ascii="仿宋" w:hAnsi="仿宋" w:eastAsia="仿宋" w:cs="宋体"/>
          <w:kern w:val="0"/>
          <w:sz w:val="28"/>
          <w:szCs w:val="28"/>
        </w:rPr>
      </w:pPr>
      <w:r>
        <w:rPr>
          <w:rFonts w:hint="eastAsia" w:ascii="仿宋" w:hAnsi="仿宋" w:eastAsia="仿宋" w:cs="宋体"/>
          <w:kern w:val="0"/>
          <w:sz w:val="28"/>
          <w:szCs w:val="28"/>
        </w:rPr>
        <w:t>2、售后服务内容</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供应商和厂家在质量保证期内应当为采购人提供以下技术支持服务：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（1）质量保证期内服务要求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①电话咨询</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中标人和厂家应当为采购人提供技术援助电话，解答采购人在使用中遇到的问题，及时为采购人提出解决问题的建议。</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②现场响应</w:t>
      </w:r>
    </w:p>
    <w:p>
      <w:pPr>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采购人遇到使用及技术问题，电话咨询不能解决的，中标人和厂家应在24小时内采取相应措施，提供上门服务，确保产品正常工作；无法在24小时内解决的，应在48小时内提供备用产品，使采购人能够正常使用。</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③技术升级</w:t>
      </w:r>
    </w:p>
    <w:p>
      <w:pPr>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在质保期内，如果供应商和厂家的产品技术升级，供应商应及时通知采购人，如采购人有相应要求，供应商和厂家应对采购人进行免费升级服务。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（2）质保期外服务要求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①质量保证期过后，供应商和厂家应同样提供免费电话咨询服务，并应承诺提供产品上门维护服务。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②质量保证期过后，采购人需要继续由原供应商和厂家提供售后服务的，该供应商和厂家应以优惠价格提供售后服务。</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（3）故障响应时间要求</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投标人接到使用方产品出现问题的通知后立即作出响应，24小内到达现场进行处理。</w:t>
      </w:r>
    </w:p>
    <w:p>
      <w:pPr>
        <w:spacing w:line="440" w:lineRule="exact"/>
        <w:rPr>
          <w:rFonts w:ascii="仿宋" w:hAnsi="仿宋" w:eastAsia="仿宋" w:cs="宋体"/>
          <w:kern w:val="0"/>
          <w:sz w:val="28"/>
          <w:szCs w:val="28"/>
        </w:rPr>
      </w:pPr>
      <w:r>
        <w:rPr>
          <w:rFonts w:hint="eastAsia" w:ascii="仿宋" w:hAnsi="仿宋" w:eastAsia="仿宋" w:cs="宋体"/>
          <w:kern w:val="0"/>
          <w:sz w:val="28"/>
          <w:szCs w:val="28"/>
        </w:rPr>
        <w:t>（4）维修及零配件供应</w:t>
      </w:r>
    </w:p>
    <w:p>
      <w:pPr>
        <w:adjustRightInd w:val="0"/>
        <w:snapToGrid w:val="0"/>
        <w:spacing w:line="44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投标产品在重庆市范围内能提供本地化售后服务机构（须提供相关证明文件），在维修过程中使用的维修零配件应为原厂配件，未经采购人同意不得使用非原厂配件。</w:t>
      </w:r>
    </w:p>
    <w:p>
      <w:pPr>
        <w:adjustRightInd w:val="0"/>
        <w:snapToGrid w:val="0"/>
        <w:spacing w:line="440" w:lineRule="exact"/>
        <w:outlineLvl w:val="1"/>
        <w:rPr>
          <w:rFonts w:ascii="仿宋" w:hAnsi="仿宋" w:eastAsia="仿宋" w:cs="宋体"/>
          <w:b/>
          <w:sz w:val="28"/>
          <w:szCs w:val="28"/>
        </w:rPr>
      </w:pPr>
      <w:bookmarkStart w:id="37" w:name="_Toc14098"/>
      <w:bookmarkStart w:id="38" w:name="_Toc1141"/>
      <w:r>
        <w:rPr>
          <w:rFonts w:hint="eastAsia" w:ascii="仿宋" w:hAnsi="仿宋" w:eastAsia="仿宋" w:cs="宋体"/>
          <w:b/>
          <w:sz w:val="28"/>
          <w:szCs w:val="28"/>
        </w:rPr>
        <w:t>（</w:t>
      </w:r>
      <w:r>
        <w:rPr>
          <w:rFonts w:hint="eastAsia" w:ascii="仿宋" w:hAnsi="仿宋" w:cs="宋体"/>
          <w:b/>
          <w:sz w:val="28"/>
          <w:szCs w:val="28"/>
          <w:lang w:eastAsia="zh-CN"/>
        </w:rPr>
        <w:t>三</w:t>
      </w:r>
      <w:r>
        <w:rPr>
          <w:rFonts w:hint="eastAsia" w:ascii="仿宋" w:hAnsi="仿宋" w:eastAsia="仿宋" w:cs="宋体"/>
          <w:b/>
          <w:sz w:val="28"/>
          <w:szCs w:val="28"/>
        </w:rPr>
        <w:t>）验收方式</w:t>
      </w:r>
      <w:bookmarkEnd w:id="37"/>
      <w:bookmarkEnd w:id="38"/>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1、货物到达现场后，供应商应在使用单位人员在场情况下当面开箱，共同清点、检查外观，作出开箱记录，双方签字确认。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2、供应商应保证货物到达采购人所在地完好无损，如有缺漏、损坏，由供应商负责调换、补齐或赔偿。</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3、供应商应提供完备的技术资料、装箱单和合格证等，并派遣专业技术人员进行现场安装调试。验收合格条件如下：</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（1）设备技术参数与招投标文件一致，性能指标达到规定的标准。</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（2）货物技术资料、装箱单、合格证等资料齐全并与投标时所提供的技术资料一致。</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（3）在系统试运行期间所出现的问题得到解决，并运行正常。</w:t>
      </w:r>
    </w:p>
    <w:p>
      <w:pPr>
        <w:widowControl/>
        <w:spacing w:line="440" w:lineRule="exact"/>
        <w:jc w:val="left"/>
        <w:rPr>
          <w:rFonts w:ascii="仿宋" w:hAnsi="仿宋" w:eastAsia="仿宋" w:cs="宋体"/>
          <w:kern w:val="0"/>
          <w:sz w:val="28"/>
          <w:szCs w:val="28"/>
        </w:rPr>
      </w:pPr>
      <w:r>
        <w:rPr>
          <w:rFonts w:hint="eastAsia" w:ascii="仿宋" w:hAnsi="仿宋" w:eastAsia="仿宋" w:cs="宋体"/>
          <w:kern w:val="0"/>
          <w:sz w:val="28"/>
          <w:szCs w:val="28"/>
        </w:rPr>
        <w:t>（4）在规定时间内完成交货并验收，并经采购人确认。</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4、软件产品在安装调试并试运行符合要求后，才作为最终验收。</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5、供应商提供的货物未达到招标文件规定要求，且对采购人造成损失的，由供应商承担一切责任，并赔偿所造成的损失。</w:t>
      </w:r>
    </w:p>
    <w:p>
      <w:pPr>
        <w:widowControl/>
        <w:spacing w:line="440" w:lineRule="exact"/>
        <w:ind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6、采购人需要厂家对中标供应商交付的产品（包括质量、技术参数等）进行确认的，厂家应予以配合，并出具书面意见。</w:t>
      </w:r>
    </w:p>
    <w:p>
      <w:pPr>
        <w:widowControl/>
        <w:spacing w:line="440" w:lineRule="exact"/>
        <w:ind w:firstLine="140" w:firstLineChars="50"/>
        <w:jc w:val="left"/>
        <w:rPr>
          <w:rFonts w:hint="eastAsia" w:ascii="仿宋" w:hAnsi="仿宋" w:eastAsia="仿宋" w:cs="宋体"/>
          <w:kern w:val="0"/>
          <w:sz w:val="28"/>
          <w:szCs w:val="28"/>
        </w:rPr>
      </w:pPr>
      <w:r>
        <w:rPr>
          <w:rFonts w:hint="eastAsia" w:ascii="仿宋" w:hAnsi="仿宋" w:eastAsia="仿宋" w:cs="宋体"/>
          <w:kern w:val="0"/>
          <w:sz w:val="28"/>
          <w:szCs w:val="28"/>
        </w:rPr>
        <w:t>7、</w:t>
      </w:r>
      <w:r>
        <w:rPr>
          <w:rFonts w:hint="eastAsia" w:ascii="仿宋" w:hAnsi="仿宋" w:eastAsia="仿宋" w:cs="宋体"/>
          <w:kern w:val="0"/>
          <w:sz w:val="28"/>
          <w:szCs w:val="28"/>
          <w:lang w:val="en-US" w:eastAsia="zh-CN"/>
        </w:rPr>
        <w:t>按医院要求制作该设备的操作流程图</w:t>
      </w:r>
      <w:r>
        <w:rPr>
          <w:rFonts w:hint="eastAsia" w:ascii="仿宋" w:hAnsi="仿宋" w:eastAsia="仿宋" w:cs="宋体"/>
          <w:kern w:val="0"/>
          <w:sz w:val="28"/>
          <w:szCs w:val="28"/>
        </w:rPr>
        <w:t>。</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8、负责开通该设备与PACS连接端口的相关费用。</w:t>
      </w:r>
    </w:p>
    <w:p>
      <w:pPr>
        <w:widowControl/>
        <w:spacing w:line="440" w:lineRule="exact"/>
        <w:ind w:firstLine="140" w:firstLineChars="5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9、负责设备物联网接入相关费用。</w:t>
      </w:r>
    </w:p>
    <w:p>
      <w:pPr>
        <w:adjustRightInd w:val="0"/>
        <w:snapToGrid w:val="0"/>
        <w:spacing w:line="440" w:lineRule="exact"/>
        <w:ind w:firstLine="140" w:firstLineChars="50"/>
        <w:rPr>
          <w:rFonts w:hint="default"/>
          <w:lang w:val="en-US" w:eastAsia="zh-CN"/>
        </w:rPr>
      </w:pPr>
      <w:r>
        <w:rPr>
          <w:rFonts w:hint="eastAsia" w:ascii="仿宋" w:hAnsi="仿宋" w:cs="宋体"/>
          <w:kern w:val="0"/>
          <w:sz w:val="28"/>
          <w:szCs w:val="28"/>
          <w:lang w:val="en-US" w:eastAsia="zh-CN"/>
        </w:rPr>
        <w:t>10</w:t>
      </w:r>
      <w:r>
        <w:rPr>
          <w:rFonts w:hint="eastAsia" w:ascii="仿宋" w:hAnsi="仿宋" w:eastAsia="仿宋" w:cs="宋体"/>
          <w:kern w:val="0"/>
          <w:sz w:val="28"/>
          <w:szCs w:val="28"/>
          <w:lang w:val="en-US" w:eastAsia="zh-CN"/>
        </w:rPr>
        <w:t>、属于计量、强检设备的，必须经过三方机构检测并出具报告书。</w:t>
      </w:r>
    </w:p>
    <w:p>
      <w:pPr>
        <w:adjustRightInd w:val="0"/>
        <w:snapToGrid w:val="0"/>
        <w:spacing w:line="440" w:lineRule="exact"/>
        <w:outlineLvl w:val="1"/>
        <w:rPr>
          <w:rFonts w:ascii="仿宋" w:hAnsi="仿宋" w:eastAsia="仿宋" w:cs="宋体"/>
          <w:b/>
          <w:sz w:val="28"/>
          <w:szCs w:val="28"/>
        </w:rPr>
      </w:pPr>
      <w:bookmarkStart w:id="39" w:name="_Toc17729"/>
      <w:bookmarkStart w:id="40" w:name="_Toc18089"/>
      <w:r>
        <w:rPr>
          <w:rFonts w:hint="eastAsia" w:ascii="仿宋" w:hAnsi="仿宋" w:eastAsia="仿宋" w:cs="宋体"/>
          <w:b/>
          <w:sz w:val="28"/>
          <w:szCs w:val="28"/>
        </w:rPr>
        <w:t>（</w:t>
      </w:r>
      <w:r>
        <w:rPr>
          <w:rFonts w:hint="eastAsia" w:ascii="仿宋" w:hAnsi="仿宋" w:cs="宋体"/>
          <w:b/>
          <w:sz w:val="28"/>
          <w:szCs w:val="28"/>
          <w:lang w:eastAsia="zh-CN"/>
        </w:rPr>
        <w:t>四</w:t>
      </w:r>
      <w:r>
        <w:rPr>
          <w:rFonts w:hint="eastAsia" w:ascii="仿宋" w:hAnsi="仿宋" w:eastAsia="仿宋" w:cs="宋体"/>
          <w:b/>
          <w:sz w:val="28"/>
          <w:szCs w:val="28"/>
        </w:rPr>
        <w:t>）报价要求</w:t>
      </w:r>
      <w:bookmarkEnd w:id="39"/>
      <w:bookmarkEnd w:id="40"/>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1、投标价格：投标人投标价格不得高于采购限价，否则，该投标将被视为无效标。</w:t>
      </w:r>
    </w:p>
    <w:p>
      <w:pPr>
        <w:adjustRightInd w:val="0"/>
        <w:snapToGrid w:val="0"/>
        <w:spacing w:line="440" w:lineRule="exact"/>
        <w:ind w:firstLine="130" w:firstLineChars="50"/>
        <w:rPr>
          <w:rFonts w:ascii="仿宋" w:hAnsi="仿宋" w:eastAsia="仿宋" w:cs="宋体"/>
          <w:spacing w:val="-10"/>
          <w:sz w:val="28"/>
          <w:szCs w:val="28"/>
        </w:rPr>
      </w:pPr>
      <w:r>
        <w:rPr>
          <w:rFonts w:hint="eastAsia" w:ascii="仿宋" w:hAnsi="仿宋" w:eastAsia="仿宋" w:cs="宋体"/>
          <w:spacing w:val="-10"/>
          <w:sz w:val="28"/>
          <w:szCs w:val="28"/>
        </w:rPr>
        <w:t>2、本次报价为人民币报价，包含：货物费、运输费、检测费、上户费、人工费、售后服务、税金、利润及风险等一切费用。</w:t>
      </w:r>
    </w:p>
    <w:p>
      <w:pPr>
        <w:adjustRightInd w:val="0"/>
        <w:snapToGrid w:val="0"/>
        <w:spacing w:line="440" w:lineRule="exact"/>
        <w:outlineLvl w:val="1"/>
        <w:rPr>
          <w:rFonts w:ascii="仿宋" w:hAnsi="仿宋" w:eastAsia="仿宋" w:cs="宋体"/>
          <w:b/>
          <w:sz w:val="28"/>
          <w:szCs w:val="28"/>
        </w:rPr>
      </w:pPr>
      <w:bookmarkStart w:id="41" w:name="_Toc26322"/>
      <w:bookmarkStart w:id="42" w:name="_Toc3078"/>
      <w:r>
        <w:rPr>
          <w:rFonts w:hint="eastAsia" w:ascii="仿宋" w:hAnsi="仿宋" w:eastAsia="仿宋" w:cs="宋体"/>
          <w:b/>
          <w:sz w:val="28"/>
          <w:szCs w:val="28"/>
        </w:rPr>
        <w:t>（</w:t>
      </w:r>
      <w:r>
        <w:rPr>
          <w:rFonts w:hint="eastAsia" w:ascii="仿宋" w:hAnsi="仿宋" w:cs="宋体"/>
          <w:b/>
          <w:sz w:val="28"/>
          <w:szCs w:val="28"/>
          <w:lang w:eastAsia="zh-CN"/>
        </w:rPr>
        <w:t>五</w:t>
      </w:r>
      <w:r>
        <w:rPr>
          <w:rFonts w:hint="eastAsia" w:ascii="仿宋" w:hAnsi="仿宋" w:eastAsia="仿宋" w:cs="宋体"/>
          <w:b/>
          <w:sz w:val="28"/>
          <w:szCs w:val="28"/>
        </w:rPr>
        <w:t>）付款方式</w:t>
      </w:r>
      <w:bookmarkEnd w:id="41"/>
      <w:bookmarkEnd w:id="42"/>
    </w:p>
    <w:p>
      <w:pPr>
        <w:adjustRightInd w:val="0"/>
        <w:snapToGrid w:val="0"/>
        <w:spacing w:line="440" w:lineRule="exact"/>
        <w:ind w:firstLine="560" w:firstLineChars="200"/>
        <w:rPr>
          <w:rFonts w:ascii="仿宋" w:hAnsi="仿宋" w:eastAsia="仿宋" w:cs="宋体"/>
          <w:color w:val="auto"/>
          <w:sz w:val="28"/>
          <w:szCs w:val="28"/>
        </w:rPr>
      </w:pPr>
      <w:r>
        <w:rPr>
          <w:rFonts w:hint="eastAsia" w:ascii="仿宋" w:hAnsi="仿宋" w:eastAsia="仿宋" w:cs="宋体"/>
          <w:sz w:val="28"/>
          <w:szCs w:val="28"/>
        </w:rPr>
        <w:t>项目安装调试完毕、验收合格</w:t>
      </w:r>
      <w:r>
        <w:rPr>
          <w:rFonts w:hint="eastAsia" w:ascii="仿宋" w:hAnsi="仿宋" w:eastAsia="仿宋" w:cs="宋体"/>
          <w:color w:val="auto"/>
          <w:sz w:val="28"/>
          <w:szCs w:val="28"/>
        </w:rPr>
        <w:t>后凭销售发票和验收报告</w:t>
      </w:r>
      <w:r>
        <w:rPr>
          <w:rFonts w:hint="eastAsia" w:ascii="仿宋" w:hAnsi="仿宋" w:cs="宋体"/>
          <w:color w:val="auto"/>
          <w:sz w:val="28"/>
          <w:szCs w:val="28"/>
          <w:lang w:eastAsia="zh-CN"/>
        </w:rPr>
        <w:t>一次性付清</w:t>
      </w:r>
      <w:r>
        <w:rPr>
          <w:rFonts w:hint="eastAsia" w:ascii="仿宋" w:hAnsi="仿宋" w:eastAsia="仿宋" w:cs="宋体"/>
          <w:color w:val="auto"/>
          <w:sz w:val="28"/>
          <w:szCs w:val="28"/>
        </w:rPr>
        <w:t>。</w:t>
      </w:r>
    </w:p>
    <w:p>
      <w:pPr>
        <w:adjustRightInd w:val="0"/>
        <w:snapToGrid w:val="0"/>
        <w:spacing w:line="440" w:lineRule="exact"/>
        <w:outlineLvl w:val="1"/>
        <w:rPr>
          <w:rFonts w:ascii="仿宋" w:hAnsi="仿宋" w:eastAsia="仿宋" w:cs="宋体"/>
          <w:b/>
          <w:color w:val="auto"/>
          <w:sz w:val="28"/>
          <w:szCs w:val="28"/>
        </w:rPr>
      </w:pPr>
      <w:bookmarkStart w:id="43" w:name="_Toc23917"/>
      <w:bookmarkStart w:id="44" w:name="_Toc23741"/>
      <w:r>
        <w:rPr>
          <w:rFonts w:hint="eastAsia" w:ascii="仿宋" w:hAnsi="仿宋" w:eastAsia="仿宋" w:cs="宋体"/>
          <w:b/>
          <w:color w:val="auto"/>
          <w:sz w:val="28"/>
          <w:szCs w:val="28"/>
        </w:rPr>
        <w:t>（</w:t>
      </w:r>
      <w:r>
        <w:rPr>
          <w:rFonts w:hint="eastAsia" w:ascii="仿宋" w:hAnsi="仿宋" w:cs="宋体"/>
          <w:b/>
          <w:color w:val="auto"/>
          <w:sz w:val="28"/>
          <w:szCs w:val="28"/>
          <w:lang w:eastAsia="zh-CN"/>
        </w:rPr>
        <w:t>六</w:t>
      </w:r>
      <w:r>
        <w:rPr>
          <w:rFonts w:hint="eastAsia" w:ascii="仿宋" w:hAnsi="仿宋" w:eastAsia="仿宋" w:cs="宋体"/>
          <w:b/>
          <w:color w:val="auto"/>
          <w:sz w:val="28"/>
          <w:szCs w:val="28"/>
        </w:rPr>
        <w:t>）其他</w:t>
      </w:r>
      <w:bookmarkEnd w:id="43"/>
      <w:bookmarkEnd w:id="44"/>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1、投标人必须在投标文件中对以上条款和服务作出承诺，承诺必须达到本篇及采购文件其他条款的要求。</w:t>
      </w:r>
    </w:p>
    <w:p>
      <w:pPr>
        <w:adjustRightInd w:val="0"/>
        <w:snapToGrid w:val="0"/>
        <w:spacing w:line="44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2、其他未尽事宜由供需双方在采购合同中详细约定。</w:t>
      </w:r>
    </w:p>
    <w:p>
      <w:pPr>
        <w:pStyle w:val="2"/>
        <w:rPr>
          <w:rFonts w:hint="eastAsia" w:ascii="仿宋" w:hAnsi="仿宋" w:eastAsia="仿宋" w:cs="宋体"/>
          <w:sz w:val="28"/>
          <w:szCs w:val="28"/>
        </w:rPr>
      </w:pPr>
    </w:p>
    <w:p>
      <w:pPr>
        <w:pStyle w:val="2"/>
        <w:ind w:left="0" w:leftChars="0" w:firstLine="0" w:firstLineChars="0"/>
        <w:rPr>
          <w:rFonts w:hint="eastAsia" w:ascii="仿宋" w:hAnsi="仿宋" w:eastAsia="仿宋" w:cs="宋体"/>
          <w:sz w:val="28"/>
          <w:szCs w:val="28"/>
        </w:rPr>
      </w:pPr>
    </w:p>
    <w:p>
      <w:pPr>
        <w:widowControl/>
        <w:jc w:val="left"/>
        <w:rPr>
          <w:rFonts w:ascii="仿宋" w:hAnsi="仿宋" w:eastAsia="仿宋" w:cs="宋体"/>
          <w:sz w:val="28"/>
          <w:szCs w:val="28"/>
        </w:rPr>
      </w:pPr>
      <w:r>
        <w:rPr>
          <w:rFonts w:ascii="仿宋" w:hAnsi="仿宋" w:eastAsia="仿宋" w:cs="宋体"/>
          <w:sz w:val="28"/>
          <w:szCs w:val="28"/>
        </w:rPr>
        <w:br w:type="page"/>
      </w:r>
    </w:p>
    <w:p>
      <w:pPr>
        <w:pStyle w:val="3"/>
      </w:pPr>
      <w:bookmarkStart w:id="45" w:name="_Toc19201"/>
      <w:bookmarkStart w:id="46" w:name="_Toc15290409"/>
      <w:r>
        <w:rPr>
          <w:rFonts w:hint="eastAsia"/>
        </w:rPr>
        <w:t>第三篇 评标方法、评标标准、无效投标条款和废标条款</w:t>
      </w:r>
      <w:bookmarkEnd w:id="45"/>
      <w:bookmarkEnd w:id="46"/>
    </w:p>
    <w:p>
      <w:pPr>
        <w:pStyle w:val="4"/>
        <w:bidi w:val="0"/>
        <w:outlineLvl w:val="0"/>
      </w:pPr>
      <w:bookmarkStart w:id="47" w:name="_Toc9246"/>
      <w:r>
        <w:rPr>
          <w:rFonts w:hint="eastAsia"/>
        </w:rPr>
        <w:t>一、评标方法定义</w:t>
      </w:r>
      <w:bookmarkEnd w:id="47"/>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本项目评标采取“最低评标价法”。最低评标价法，是指投标文件满足采购文件全部实质性要求且投标报价最低的供应商为成交候选人的评标方法。即在全部满足招标文件实质性要求前提下，依据统一的价格要素评定最低报价，以提出最低报价的投标人作为成交候选供应商或者成交供应商的评标方法。</w:t>
      </w:r>
    </w:p>
    <w:p>
      <w:pPr>
        <w:pStyle w:val="4"/>
        <w:bidi w:val="0"/>
        <w:outlineLvl w:val="0"/>
      </w:pPr>
      <w:bookmarkStart w:id="48" w:name="_Toc7598"/>
      <w:r>
        <w:rPr>
          <w:rFonts w:hint="eastAsia"/>
        </w:rPr>
        <w:t>二、评标标准</w:t>
      </w:r>
      <w:bookmarkEnd w:id="48"/>
    </w:p>
    <w:p>
      <w:pPr>
        <w:adjustRightInd w:val="0"/>
        <w:snapToGrid w:val="0"/>
        <w:spacing w:line="440" w:lineRule="exact"/>
        <w:ind w:firstLine="562" w:firstLineChars="200"/>
        <w:outlineLvl w:val="1"/>
        <w:rPr>
          <w:rFonts w:ascii="仿宋" w:hAnsi="仿宋" w:eastAsia="仿宋" w:cs="宋体"/>
          <w:b/>
          <w:bCs/>
          <w:sz w:val="28"/>
          <w:szCs w:val="28"/>
        </w:rPr>
      </w:pPr>
      <w:bookmarkStart w:id="49" w:name="_Toc25018"/>
      <w:bookmarkStart w:id="50" w:name="_Toc8948"/>
      <w:r>
        <w:rPr>
          <w:rFonts w:hint="eastAsia" w:ascii="仿宋" w:hAnsi="仿宋" w:eastAsia="仿宋" w:cs="宋体"/>
          <w:b/>
          <w:bCs/>
          <w:sz w:val="28"/>
          <w:szCs w:val="28"/>
        </w:rPr>
        <w:t>（一）投标报价的确认</w:t>
      </w:r>
      <w:bookmarkEnd w:id="49"/>
      <w:bookmarkEnd w:id="50"/>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1、本项目投标人的投标报价，以各投标人投标文件中的《投标报价表》（格式详见第五篇）中的投标报价金额为准。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2、所投项目中超过本项目对应最高采购限价的投标报价为无效投标报价。</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3、若投标文件出现计算或表达上的错误，修正错误的原则如下：</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（1）投标文件的大写金额和小写金额不一致的，以大写金额为准；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（2）总价金额与按综合单价汇总金额不一致的，以综合单价金额计算结果为准；</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（3）综合单价金额小数点有明显错位的，应以总价为准，并修正综合单价；</w:t>
      </w:r>
    </w:p>
    <w:p>
      <w:pPr>
        <w:adjustRightInd w:val="0"/>
        <w:snapToGrid w:val="0"/>
        <w:spacing w:line="440" w:lineRule="exact"/>
        <w:ind w:firstLine="280" w:firstLineChars="100"/>
        <w:rPr>
          <w:rFonts w:ascii="仿宋" w:hAnsi="仿宋" w:eastAsia="仿宋" w:cs="宋体"/>
          <w:sz w:val="28"/>
          <w:szCs w:val="28"/>
        </w:rPr>
      </w:pPr>
      <w:r>
        <w:rPr>
          <w:rFonts w:hint="eastAsia" w:ascii="仿宋" w:hAnsi="仿宋" w:eastAsia="仿宋" w:cs="宋体"/>
          <w:sz w:val="28"/>
          <w:szCs w:val="28"/>
        </w:rPr>
        <w:t>（4）对不同文字文本投标文件的解释发生异议的，以中文文本为准。</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询价小组会按上述修正错误的原则及方法调整或修正投标人投标报价，投标人同意并签字确认后，调整后的投标报价对供应商具有约束作用。如果投标人不接受修正后的报价，则其投标将作为无效投标处理。</w:t>
      </w:r>
    </w:p>
    <w:p>
      <w:pPr>
        <w:adjustRightInd w:val="0"/>
        <w:snapToGrid w:val="0"/>
        <w:spacing w:line="440" w:lineRule="exact"/>
        <w:ind w:firstLine="562" w:firstLineChars="200"/>
        <w:outlineLvl w:val="1"/>
        <w:rPr>
          <w:rFonts w:ascii="仿宋" w:hAnsi="仿宋" w:eastAsia="仿宋" w:cs="宋体"/>
          <w:b/>
          <w:bCs/>
          <w:sz w:val="28"/>
          <w:szCs w:val="28"/>
        </w:rPr>
      </w:pPr>
      <w:bookmarkStart w:id="51" w:name="_Toc29770"/>
      <w:bookmarkStart w:id="52" w:name="_Toc31534"/>
      <w:r>
        <w:rPr>
          <w:rFonts w:hint="eastAsia" w:ascii="仿宋" w:hAnsi="仿宋" w:eastAsia="仿宋" w:cs="宋体"/>
          <w:b/>
          <w:bCs/>
          <w:sz w:val="28"/>
          <w:szCs w:val="28"/>
        </w:rPr>
        <w:t>（二）评标办法</w:t>
      </w:r>
      <w:bookmarkEnd w:id="51"/>
      <w:bookmarkEnd w:id="52"/>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1、询价小组分别将经评审的有效投标报价从低到高进行排序，并以此顺序确定第一、二、三成交候选人。</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2、若有2个及以上的投标人有效投标报价相同时，则由采购人代表现场决定排名顺序。</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3、若第一成交人因故放弃或被取消成交资格的，可由第二成交候选人递补，并类推至第三成交候选人，也可重新招标。</w:t>
      </w:r>
    </w:p>
    <w:p>
      <w:pPr>
        <w:pStyle w:val="4"/>
        <w:bidi w:val="0"/>
        <w:outlineLvl w:val="0"/>
      </w:pPr>
      <w:bookmarkStart w:id="53" w:name="_Toc16526"/>
      <w:r>
        <w:rPr>
          <w:rFonts w:hint="eastAsia"/>
        </w:rPr>
        <w:t>三、无效投标条款</w:t>
      </w:r>
      <w:bookmarkEnd w:id="5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属下列情况之一的，按照无效投标处理：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（一）投标人未按采购文件规定提交足额投标保证金的；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（二）投标人不具备招标文件规定的资格要求的；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（三）投标人超出营业范围投标的；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（五）法定代表人为同一个人的两个及两个以上法人，母公司、全资子公司及其控股公司，在同一货物采购中同时投标的；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（六）同一合同包的货物，制造商参与投标的，再委托代理商参与投标；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（七）投标文件未按照采购文件第五篇投标文件格式中所规定签字、盖章的；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（八）投标文件出现多个投标方案或投标报价的；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（九）投标报价超出采购文件规定的投标限价的；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（十）投标产品不符合必须强制执行的国家标准的；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（十一）投标文件含有违反国家法律、法规的内容，或附有采购人不能接受的条件的。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（十二）未实质性响应或未完全满足采购文件规定的技术及商务要求的，以及符合采购文件规定的其它无效投标情况的。</w:t>
      </w:r>
    </w:p>
    <w:p>
      <w:pPr>
        <w:pStyle w:val="4"/>
        <w:bidi w:val="0"/>
        <w:outlineLvl w:val="0"/>
      </w:pPr>
      <w:bookmarkStart w:id="54" w:name="_Toc13240"/>
      <w:r>
        <w:rPr>
          <w:rFonts w:hint="eastAsia"/>
        </w:rPr>
        <w:t>四、废标条款</w:t>
      </w:r>
      <w:bookmarkEnd w:id="54"/>
    </w:p>
    <w:p>
      <w:pPr>
        <w:adjustRightInd w:val="0"/>
        <w:snapToGrid w:val="0"/>
        <w:spacing w:line="440" w:lineRule="exact"/>
        <w:ind w:firstLine="520" w:firstLineChars="200"/>
        <w:rPr>
          <w:rFonts w:ascii="仿宋" w:hAnsi="仿宋" w:eastAsia="仿宋" w:cs="宋体"/>
          <w:b w:val="0"/>
          <w:bCs w:val="0"/>
          <w:color w:val="auto"/>
          <w:spacing w:val="-10"/>
          <w:sz w:val="28"/>
          <w:szCs w:val="28"/>
          <w:u w:val="none"/>
        </w:rPr>
      </w:pPr>
      <w:r>
        <w:rPr>
          <w:rFonts w:hint="eastAsia" w:ascii="仿宋" w:hAnsi="仿宋" w:eastAsia="仿宋" w:cs="宋体"/>
          <w:spacing w:val="-10"/>
          <w:sz w:val="28"/>
          <w:szCs w:val="28"/>
        </w:rPr>
        <w:t>（一）符合专业条件或对采购文件作实质响应的投标人不足三家</w:t>
      </w:r>
      <w:r>
        <w:rPr>
          <w:rFonts w:hint="eastAsia" w:ascii="仿宋" w:hAnsi="仿宋" w:eastAsia="仿宋" w:cs="宋体"/>
          <w:b w:val="0"/>
          <w:bCs w:val="0"/>
          <w:spacing w:val="-10"/>
          <w:sz w:val="28"/>
          <w:szCs w:val="28"/>
        </w:rPr>
        <w:t>的</w:t>
      </w:r>
      <w:r>
        <w:rPr>
          <w:rFonts w:hint="eastAsia" w:ascii="仿宋" w:hAnsi="仿宋" w:cs="宋体"/>
          <w:b w:val="0"/>
          <w:bCs w:val="0"/>
          <w:spacing w:val="-10"/>
          <w:sz w:val="28"/>
          <w:szCs w:val="28"/>
          <w:lang w:eastAsia="zh-CN"/>
        </w:rPr>
        <w:t>，</w:t>
      </w:r>
      <w:r>
        <w:rPr>
          <w:rFonts w:hint="eastAsia" w:ascii="仿宋" w:hAnsi="仿宋" w:cs="宋体"/>
          <w:b w:val="0"/>
          <w:bCs w:val="0"/>
          <w:color w:val="auto"/>
          <w:spacing w:val="-10"/>
          <w:sz w:val="28"/>
          <w:szCs w:val="28"/>
          <w:u w:val="none"/>
          <w:lang w:eastAsia="zh-CN"/>
        </w:rPr>
        <w:t>即必须三家及以上投标人完全满足本采购文件中的资质、商务及技术要求，否则该项目做废标处理</w:t>
      </w:r>
      <w:r>
        <w:rPr>
          <w:rFonts w:hint="eastAsia" w:ascii="仿宋" w:hAnsi="仿宋" w:eastAsia="仿宋" w:cs="宋体"/>
          <w:b w:val="0"/>
          <w:bCs w:val="0"/>
          <w:color w:val="auto"/>
          <w:spacing w:val="-10"/>
          <w:sz w:val="28"/>
          <w:szCs w:val="28"/>
          <w:u w:val="none"/>
        </w:rPr>
        <w:t>。</w:t>
      </w:r>
    </w:p>
    <w:p>
      <w:pPr>
        <w:adjustRightInd w:val="0"/>
        <w:snapToGrid w:val="0"/>
        <w:spacing w:line="440" w:lineRule="exact"/>
        <w:ind w:firstLine="560" w:firstLineChars="200"/>
        <w:rPr>
          <w:rFonts w:ascii="仿宋" w:hAnsi="仿宋" w:eastAsia="仿宋" w:cs="宋体"/>
          <w:b w:val="0"/>
          <w:bCs w:val="0"/>
          <w:color w:val="auto"/>
          <w:sz w:val="28"/>
          <w:szCs w:val="28"/>
          <w:u w:val="none"/>
        </w:rPr>
      </w:pPr>
      <w:r>
        <w:rPr>
          <w:rFonts w:hint="eastAsia" w:ascii="仿宋" w:hAnsi="仿宋" w:eastAsia="仿宋" w:cs="宋体"/>
          <w:b w:val="0"/>
          <w:bCs w:val="0"/>
          <w:color w:val="auto"/>
          <w:sz w:val="28"/>
          <w:szCs w:val="28"/>
          <w:u w:val="none"/>
        </w:rPr>
        <w:t>（二）投标人的投标报价超过了采购人的预算，采购人不能支付的。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（三）出现影响采购公正的违法、违规行为的。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（四）因重大变故，采购任务取消的。</w:t>
      </w:r>
    </w:p>
    <w:p>
      <w:pPr>
        <w:widowControl/>
        <w:jc w:val="left"/>
        <w:rPr>
          <w:rFonts w:ascii="仿宋" w:hAnsi="仿宋" w:eastAsia="仿宋" w:cs="宋体"/>
          <w:spacing w:val="-10"/>
          <w:sz w:val="28"/>
          <w:szCs w:val="28"/>
        </w:rPr>
      </w:pPr>
    </w:p>
    <w:p>
      <w:pPr>
        <w:pStyle w:val="3"/>
        <w:outlineLvl w:val="1"/>
      </w:pPr>
      <w:r>
        <w:br w:type="page"/>
      </w:r>
      <w:bookmarkStart w:id="55" w:name="_Toc15290410"/>
      <w:bookmarkStart w:id="56" w:name="_Toc18444"/>
      <w:r>
        <w:rPr>
          <w:rFonts w:hint="eastAsia"/>
        </w:rPr>
        <w:t>第四篇 投标人须知</w:t>
      </w:r>
      <w:bookmarkEnd w:id="55"/>
      <w:bookmarkEnd w:id="56"/>
    </w:p>
    <w:p>
      <w:pPr>
        <w:adjustRightInd w:val="0"/>
        <w:snapToGrid w:val="0"/>
        <w:spacing w:line="440" w:lineRule="exact"/>
        <w:ind w:firstLine="520" w:firstLineChars="200"/>
        <w:rPr>
          <w:rFonts w:ascii="仿宋" w:hAnsi="仿宋" w:eastAsia="仿宋" w:cs="宋体"/>
          <w:spacing w:val="-10"/>
          <w:sz w:val="28"/>
          <w:szCs w:val="28"/>
        </w:rPr>
      </w:pPr>
      <w:bookmarkStart w:id="57" w:name="_Toc267320061"/>
      <w:r>
        <w:rPr>
          <w:rFonts w:hint="eastAsia" w:ascii="仿宋" w:hAnsi="仿宋" w:eastAsia="仿宋" w:cs="宋体"/>
          <w:spacing w:val="-10"/>
          <w:sz w:val="28"/>
          <w:szCs w:val="28"/>
        </w:rPr>
        <w:t>投标人应仔细阅读本询价采购文件的全部条文，完全同意并自觉遵守本询价采购文件中的所有规定和要求。</w:t>
      </w:r>
    </w:p>
    <w:p>
      <w:pPr>
        <w:pStyle w:val="4"/>
        <w:bidi w:val="0"/>
        <w:outlineLvl w:val="0"/>
      </w:pPr>
      <w:bookmarkStart w:id="58" w:name="_Toc23180"/>
      <w:r>
        <w:rPr>
          <w:rFonts w:hint="eastAsia"/>
        </w:rPr>
        <w:t>一、投标费用</w:t>
      </w:r>
      <w:bookmarkEnd w:id="58"/>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无论投标结果如何，投标人参与本项目投标的所有费用均应由投标人自行承担。</w:t>
      </w:r>
    </w:p>
    <w:bookmarkEnd w:id="57"/>
    <w:p>
      <w:pPr>
        <w:pStyle w:val="4"/>
        <w:bidi w:val="0"/>
        <w:outlineLvl w:val="0"/>
      </w:pPr>
      <w:bookmarkStart w:id="59" w:name="_Toc10696"/>
      <w:r>
        <w:rPr>
          <w:rFonts w:hint="eastAsia"/>
        </w:rPr>
        <w:t>二、投标文件构成要件及顺序</w:t>
      </w:r>
      <w:bookmarkEnd w:id="59"/>
    </w:p>
    <w:p>
      <w:pPr>
        <w:adjustRightInd w:val="0"/>
        <w:snapToGrid w:val="0"/>
        <w:spacing w:line="440" w:lineRule="exact"/>
        <w:ind w:firstLine="562" w:firstLineChars="200"/>
        <w:outlineLvl w:val="1"/>
        <w:rPr>
          <w:rFonts w:ascii="仿宋" w:hAnsi="仿宋" w:eastAsia="仿宋" w:cs="宋体"/>
          <w:b/>
          <w:sz w:val="28"/>
          <w:szCs w:val="28"/>
        </w:rPr>
      </w:pPr>
      <w:bookmarkStart w:id="60" w:name="_Toc2124"/>
      <w:bookmarkStart w:id="61" w:name="_Toc4786"/>
      <w:r>
        <w:rPr>
          <w:rFonts w:hint="eastAsia" w:ascii="仿宋" w:hAnsi="仿宋" w:eastAsia="仿宋" w:cs="宋体"/>
          <w:b/>
          <w:sz w:val="28"/>
          <w:szCs w:val="28"/>
        </w:rPr>
        <w:t>（一）商务技术标</w:t>
      </w:r>
      <w:bookmarkEnd w:id="60"/>
      <w:bookmarkEnd w:id="61"/>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投标人具有有效的《营业执照》、《税务登记证》、《组织机构代码证》或</w:t>
      </w:r>
      <w:r>
        <w:rPr>
          <w:rFonts w:hint="eastAsia" w:ascii="仿宋" w:hAnsi="仿宋" w:cs="宋体"/>
          <w:spacing w:val="-10"/>
          <w:sz w:val="28"/>
          <w:szCs w:val="28"/>
          <w:lang w:eastAsia="zh-CN"/>
        </w:rPr>
        <w:t>多证</w:t>
      </w:r>
      <w:r>
        <w:rPr>
          <w:rFonts w:hint="eastAsia" w:ascii="仿宋" w:hAnsi="仿宋" w:eastAsia="仿宋" w:cs="宋体"/>
          <w:spacing w:val="-10"/>
          <w:sz w:val="28"/>
          <w:szCs w:val="28"/>
        </w:rPr>
        <w:t>合一的《营业执照》，本采购项目属于其生产或经营范围；投标人基本账户开户许可证；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法定代表人身份证明书（格式详见第五篇）；</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法定代表人授权委托书（格式详见第五篇）（若法定代表人亲自参加投标会的，则此项不提供）；</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投标人应具有《医疗器械经营企业许可证》</w:t>
      </w:r>
      <w:r>
        <w:rPr>
          <w:rFonts w:hint="eastAsia" w:ascii="仿宋" w:hAnsi="仿宋" w:cs="宋体"/>
          <w:spacing w:val="-10"/>
          <w:sz w:val="28"/>
          <w:szCs w:val="28"/>
          <w:lang w:eastAsia="zh-CN"/>
        </w:rPr>
        <w:t>或《医疗器械经营备案凭证》；</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投标产品属于医疗设备的须具有有效的《医疗器械注册证》或《医疗器械备案凭证》及附件等全套资料，属于进口设备的还须具备有效的《进口医疗器械注册证》、《医疗器械产品注册登记表》。</w:t>
      </w:r>
    </w:p>
    <w:p>
      <w:pPr>
        <w:numPr>
          <w:ilvl w:val="0"/>
          <w:numId w:val="1"/>
        </w:numPr>
        <w:adjustRightInd w:val="0"/>
        <w:snapToGrid w:val="0"/>
        <w:spacing w:line="440" w:lineRule="exact"/>
        <w:rPr>
          <w:rFonts w:hint="eastAsia" w:ascii="宋体" w:hAnsi="宋体"/>
          <w:color w:val="auto"/>
          <w:szCs w:val="21"/>
        </w:rPr>
      </w:pPr>
      <w:r>
        <w:rPr>
          <w:rFonts w:hint="eastAsia" w:ascii="仿宋" w:hAnsi="仿宋" w:eastAsia="仿宋" w:cs="宋体"/>
          <w:spacing w:val="-10"/>
          <w:sz w:val="28"/>
          <w:szCs w:val="28"/>
        </w:rPr>
        <w:t>投标产品生产厂家的有效期的《《医疗器械生产许可证》或《医疗器械生产备案凭证》，且本采购项目属于其经营或生产范围。</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商务要求</w:t>
      </w:r>
      <w:r>
        <w:rPr>
          <w:rFonts w:hint="eastAsia"/>
          <w:lang w:eastAsia="zh-CN"/>
        </w:rPr>
        <w:t>要求</w:t>
      </w:r>
      <w:r>
        <w:rPr>
          <w:rFonts w:hint="eastAsia" w:ascii="仿宋" w:hAnsi="仿宋" w:eastAsia="仿宋" w:cs="宋体"/>
          <w:spacing w:val="-10"/>
          <w:sz w:val="28"/>
          <w:szCs w:val="28"/>
        </w:rPr>
        <w:t>应答承诺书（格式详见第五篇）；</w:t>
      </w:r>
    </w:p>
    <w:p>
      <w:pPr>
        <w:numPr>
          <w:ilvl w:val="0"/>
          <w:numId w:val="1"/>
        </w:numPr>
        <w:adjustRightInd w:val="0"/>
        <w:snapToGrid w:val="0"/>
        <w:spacing w:line="440" w:lineRule="exact"/>
      </w:pPr>
      <w:r>
        <w:rPr>
          <w:rFonts w:hint="eastAsia" w:ascii="仿宋" w:hAnsi="仿宋" w:eastAsia="仿宋" w:cs="宋体"/>
          <w:spacing w:val="-10"/>
          <w:sz w:val="28"/>
          <w:szCs w:val="28"/>
        </w:rPr>
        <w:t>技术要求响应/偏离表</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质保、售后服务承诺书（格式自制）；</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投标人基本情况简介等其它相关资料。</w:t>
      </w:r>
    </w:p>
    <w:p>
      <w:pPr>
        <w:numPr>
          <w:ilvl w:val="0"/>
          <w:numId w:val="1"/>
        </w:numPr>
        <w:adjustRightInd w:val="0"/>
        <w:snapToGrid w:val="0"/>
        <w:spacing w:line="440" w:lineRule="exact"/>
        <w:rPr>
          <w:rFonts w:ascii="仿宋" w:hAnsi="仿宋" w:eastAsia="仿宋" w:cs="宋体"/>
          <w:spacing w:val="-10"/>
          <w:sz w:val="28"/>
          <w:szCs w:val="28"/>
        </w:rPr>
      </w:pPr>
      <w:r>
        <w:rPr>
          <w:rFonts w:hint="eastAsia" w:ascii="仿宋" w:hAnsi="仿宋" w:eastAsia="仿宋" w:cs="宋体"/>
          <w:spacing w:val="-10"/>
          <w:sz w:val="28"/>
          <w:szCs w:val="28"/>
        </w:rPr>
        <w:t>产品彩页及产品相关资料</w:t>
      </w:r>
    </w:p>
    <w:p>
      <w:pPr>
        <w:adjustRightInd w:val="0"/>
        <w:snapToGrid w:val="0"/>
        <w:spacing w:line="440" w:lineRule="exact"/>
        <w:ind w:firstLine="562" w:firstLineChars="200"/>
        <w:rPr>
          <w:rFonts w:ascii="仿宋" w:hAnsi="仿宋" w:eastAsia="仿宋" w:cs="宋体"/>
          <w:b/>
          <w:sz w:val="28"/>
        </w:rPr>
      </w:pPr>
      <w:r>
        <w:rPr>
          <w:rFonts w:hint="eastAsia" w:ascii="仿宋" w:hAnsi="仿宋" w:eastAsia="仿宋" w:cs="宋体"/>
          <w:b/>
          <w:sz w:val="28"/>
          <w:szCs w:val="28"/>
        </w:rPr>
        <w:t>说明：</w:t>
      </w:r>
      <w:r>
        <w:rPr>
          <w:rFonts w:hint="eastAsia" w:ascii="仿宋" w:hAnsi="仿宋" w:eastAsia="仿宋" w:cs="宋体"/>
          <w:b/>
          <w:sz w:val="28"/>
        </w:rPr>
        <w:t>资质文件可为复印件，但必须清晰可辨且加盖单位鲜章，否则视为无效。</w:t>
      </w:r>
    </w:p>
    <w:p>
      <w:pPr>
        <w:adjustRightInd w:val="0"/>
        <w:snapToGrid w:val="0"/>
        <w:spacing w:line="440" w:lineRule="exact"/>
        <w:ind w:firstLine="562" w:firstLineChars="200"/>
        <w:outlineLvl w:val="1"/>
        <w:rPr>
          <w:rFonts w:ascii="仿宋" w:hAnsi="仿宋" w:eastAsia="仿宋" w:cs="宋体"/>
          <w:b/>
          <w:sz w:val="28"/>
          <w:szCs w:val="28"/>
        </w:rPr>
      </w:pPr>
      <w:bookmarkStart w:id="62" w:name="_Toc17747"/>
      <w:bookmarkStart w:id="63" w:name="_Toc9928"/>
      <w:r>
        <w:rPr>
          <w:rFonts w:hint="eastAsia" w:ascii="仿宋" w:hAnsi="仿宋" w:eastAsia="仿宋" w:cs="宋体"/>
          <w:b/>
          <w:sz w:val="28"/>
          <w:szCs w:val="28"/>
        </w:rPr>
        <w:t>（二）经济标</w:t>
      </w:r>
      <w:bookmarkEnd w:id="62"/>
      <w:bookmarkEnd w:id="63"/>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1、《投标承诺函》（格式详见第五篇）。</w:t>
      </w:r>
    </w:p>
    <w:p>
      <w:pPr>
        <w:adjustRightInd w:val="0"/>
        <w:snapToGrid w:val="0"/>
        <w:spacing w:line="440" w:lineRule="exact"/>
        <w:ind w:firstLine="560" w:firstLineChars="200"/>
        <w:rPr>
          <w:rFonts w:ascii="仿宋" w:hAnsi="仿宋" w:eastAsia="仿宋" w:cs="宋体"/>
          <w:sz w:val="28"/>
          <w:szCs w:val="28"/>
        </w:rPr>
      </w:pPr>
      <w:r>
        <w:rPr>
          <w:rFonts w:hint="eastAsia" w:ascii="仿宋" w:hAnsi="仿宋" w:eastAsia="仿宋" w:cs="宋体"/>
          <w:sz w:val="28"/>
          <w:szCs w:val="28"/>
        </w:rPr>
        <w:t>2、《投标报价表》（格式详见第五篇）</w:t>
      </w:r>
    </w:p>
    <w:p>
      <w:pPr>
        <w:pStyle w:val="4"/>
        <w:bidi w:val="0"/>
        <w:outlineLvl w:val="0"/>
      </w:pPr>
      <w:bookmarkStart w:id="64" w:name="_Toc299"/>
      <w:r>
        <w:rPr>
          <w:rFonts w:hint="eastAsia"/>
        </w:rPr>
        <w:t>三、投标文件的制作</w:t>
      </w:r>
      <w:bookmarkEnd w:id="64"/>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（一）投标人应按投标文件“商务技术标”、“经济标”的构成内容和顺序分别编制投标文件，并制作文件目录，</w:t>
      </w:r>
      <w:r>
        <w:rPr>
          <w:rFonts w:hint="eastAsia" w:ascii="仿宋" w:hAnsi="仿宋" w:eastAsia="仿宋" w:cs="宋体"/>
          <w:b/>
          <w:spacing w:val="-10"/>
          <w:sz w:val="28"/>
          <w:szCs w:val="28"/>
        </w:rPr>
        <w:t>将“商务技术标”、“经济标”独立装订成册。</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（二）投标文件份数。</w:t>
      </w:r>
      <w:r>
        <w:rPr>
          <w:rFonts w:hint="eastAsia" w:ascii="仿宋" w:hAnsi="仿宋" w:eastAsia="仿宋" w:cs="宋体"/>
          <w:b/>
          <w:bCs/>
          <w:spacing w:val="-10"/>
          <w:sz w:val="28"/>
          <w:szCs w:val="28"/>
        </w:rPr>
        <w:t>“商务技术标”正本1份，副本</w:t>
      </w:r>
      <w:r>
        <w:rPr>
          <w:rFonts w:hint="eastAsia" w:ascii="仿宋" w:hAnsi="仿宋" w:cs="宋体"/>
          <w:b/>
          <w:bCs/>
          <w:spacing w:val="-10"/>
          <w:sz w:val="28"/>
          <w:szCs w:val="28"/>
          <w:lang w:val="en-US" w:eastAsia="zh-CN"/>
        </w:rPr>
        <w:t>3</w:t>
      </w:r>
      <w:r>
        <w:rPr>
          <w:rFonts w:hint="eastAsia" w:ascii="仿宋" w:hAnsi="仿宋" w:eastAsia="仿宋" w:cs="宋体"/>
          <w:b/>
          <w:bCs/>
          <w:spacing w:val="-10"/>
          <w:sz w:val="28"/>
          <w:szCs w:val="28"/>
        </w:rPr>
        <w:t>份，“经济标”正本1份，副本1份；</w:t>
      </w:r>
      <w:r>
        <w:rPr>
          <w:rFonts w:hint="eastAsia" w:ascii="仿宋" w:hAnsi="仿宋" w:eastAsia="仿宋" w:cs="宋体"/>
          <w:spacing w:val="-10"/>
          <w:sz w:val="28"/>
          <w:szCs w:val="28"/>
        </w:rPr>
        <w:t>正、副本内容应完全一致，副本可以是正本的复印件，并在各投标文件封面上标注“正本”或“副本”字样。</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（三）投标文件内容除资质、证书、合同、标题、签署、各种复印件外，其他内容原则上要求采用四号宋体、A4纸打印，并做到字迹清楚，密封完好。</w:t>
      </w:r>
    </w:p>
    <w:p>
      <w:pPr>
        <w:adjustRightInd w:val="0"/>
        <w:snapToGrid w:val="0"/>
        <w:spacing w:line="440" w:lineRule="exact"/>
        <w:ind w:firstLine="520" w:firstLineChars="200"/>
        <w:outlineLvl w:val="1"/>
        <w:rPr>
          <w:rFonts w:ascii="仿宋" w:hAnsi="仿宋" w:eastAsia="仿宋" w:cs="宋体"/>
          <w:spacing w:val="-10"/>
          <w:sz w:val="28"/>
          <w:szCs w:val="28"/>
        </w:rPr>
      </w:pPr>
      <w:bookmarkStart w:id="65" w:name="_Toc781"/>
      <w:bookmarkStart w:id="66" w:name="_Toc25772"/>
      <w:r>
        <w:rPr>
          <w:rFonts w:hint="eastAsia" w:ascii="仿宋" w:hAnsi="仿宋" w:eastAsia="仿宋" w:cs="宋体"/>
          <w:spacing w:val="-10"/>
          <w:sz w:val="28"/>
          <w:szCs w:val="28"/>
        </w:rPr>
        <w:t>（四）本采购文件中规定了投标文件格式的部分，投标人必须采用。</w:t>
      </w:r>
      <w:bookmarkEnd w:id="65"/>
      <w:bookmarkEnd w:id="6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（五）法定代表人或其授权代理人应按要求在投标文件相应位置签署、盖章或加盖单位公章。</w:t>
      </w:r>
      <w:r>
        <w:rPr>
          <w:rFonts w:hint="eastAsia" w:ascii="仿宋" w:hAnsi="仿宋" w:eastAsia="仿宋" w:cs="宋体"/>
          <w:b/>
          <w:spacing w:val="-10"/>
          <w:sz w:val="28"/>
          <w:szCs w:val="28"/>
        </w:rPr>
        <w:t>正本每页均需加盖鲜章。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（六）投标文件内容表达不清、或未按要求填写、或可能导致非唯一理解等，由此引起的后果均由投标人自行负责。</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七）投标文件封装。将编制的“商务技术标”文件正副本装入“商务技术标”文件袋中、“经济标”文件正副本装入“经济标”文件袋中，若资料过多，可增加文件袋，并在相应文件袋封面上标注“商务技术标”、“经济标”、 “投标单位名称”等字样，并加盖单位鲜章。</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（八）投标人未按要求装订、密封、标记投标文件，造成投标文件误投和提前启封，形成无效投标的，由投标人自行负责。</w:t>
      </w:r>
    </w:p>
    <w:p>
      <w:pPr>
        <w:pStyle w:val="4"/>
        <w:bidi w:val="0"/>
        <w:outlineLvl w:val="0"/>
      </w:pPr>
      <w:bookmarkStart w:id="67" w:name="_Toc26011"/>
      <w:r>
        <w:rPr>
          <w:rFonts w:hint="eastAsia"/>
        </w:rPr>
        <w:t>四、投标文件的递交和处置</w:t>
      </w:r>
      <w:bookmarkEnd w:id="67"/>
    </w:p>
    <w:p>
      <w:pPr>
        <w:adjustRightInd w:val="0"/>
        <w:snapToGrid w:val="0"/>
        <w:spacing w:line="440" w:lineRule="exact"/>
        <w:ind w:firstLine="520" w:firstLineChars="200"/>
        <w:outlineLvl w:val="1"/>
        <w:rPr>
          <w:rFonts w:ascii="仿宋" w:hAnsi="仿宋" w:eastAsia="仿宋" w:cs="宋体"/>
          <w:spacing w:val="-10"/>
          <w:sz w:val="28"/>
          <w:szCs w:val="28"/>
        </w:rPr>
      </w:pPr>
      <w:bookmarkStart w:id="68" w:name="_Toc527"/>
      <w:bookmarkStart w:id="69" w:name="_Toc5674"/>
      <w:r>
        <w:rPr>
          <w:rFonts w:hint="eastAsia" w:ascii="仿宋" w:hAnsi="仿宋" w:eastAsia="仿宋" w:cs="宋体"/>
          <w:spacing w:val="-10"/>
          <w:sz w:val="28"/>
          <w:szCs w:val="28"/>
        </w:rPr>
        <w:t>（一）投标人参加询价会议时必须提交以下资料：</w:t>
      </w:r>
      <w:bookmarkEnd w:id="68"/>
      <w:bookmarkEnd w:id="6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1、投标人按要求编制且密封完好的投标文件（商务技术标、经济标）；</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2、</w:t>
      </w:r>
      <w:r>
        <w:rPr>
          <w:rFonts w:hint="eastAsia" w:ascii="仿宋" w:hAnsi="仿宋" w:eastAsia="仿宋" w:cs="宋体"/>
          <w:b/>
          <w:spacing w:val="-10"/>
          <w:sz w:val="28"/>
          <w:szCs w:val="28"/>
        </w:rPr>
        <w:t>投标活动参与人（法定代表人或代理人）身份证原件（供现场备查）；</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（二）凡符合本询价采购文件资质要求的投标人，应按要求编制好投标文件，并在规定的有效时间内递交到采购人接收处。</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（三）采购人收到的投标文件不予退还，作为采购档案资料存档备查。</w:t>
      </w:r>
    </w:p>
    <w:p>
      <w:pPr>
        <w:pStyle w:val="4"/>
        <w:bidi w:val="0"/>
        <w:outlineLvl w:val="0"/>
      </w:pPr>
      <w:bookmarkStart w:id="70" w:name="_Toc2396"/>
      <w:r>
        <w:rPr>
          <w:rFonts w:hint="eastAsia"/>
        </w:rPr>
        <w:t>五、投标保证金的交纳与处置</w:t>
      </w:r>
      <w:bookmarkEnd w:id="70"/>
    </w:p>
    <w:p>
      <w:pPr>
        <w:pStyle w:val="4"/>
        <w:bidi w:val="0"/>
        <w:ind w:firstLine="520" w:firstLineChars="200"/>
        <w:rPr>
          <w:rFonts w:hint="eastAsia" w:ascii="仿宋" w:hAnsi="仿宋" w:eastAsia="仿宋" w:cs="宋体"/>
          <w:b w:val="0"/>
          <w:bCs w:val="0"/>
          <w:spacing w:val="-10"/>
          <w:kern w:val="2"/>
          <w:sz w:val="28"/>
          <w:szCs w:val="28"/>
          <w:lang w:val="en-US" w:eastAsia="zh-CN" w:bidi="ar-SA"/>
        </w:rPr>
      </w:pPr>
      <w:bookmarkStart w:id="71" w:name="_Toc1111"/>
      <w:bookmarkStart w:id="72" w:name="_Toc2269"/>
      <w:r>
        <w:rPr>
          <w:rFonts w:hint="eastAsia" w:ascii="仿宋" w:hAnsi="仿宋" w:eastAsia="仿宋" w:cs="宋体"/>
          <w:b w:val="0"/>
          <w:bCs w:val="0"/>
          <w:spacing w:val="-10"/>
          <w:kern w:val="2"/>
          <w:sz w:val="28"/>
          <w:szCs w:val="28"/>
          <w:lang w:val="en-US" w:eastAsia="zh-CN" w:bidi="ar-SA"/>
        </w:rPr>
        <w:t>无需缴纳。</w:t>
      </w:r>
      <w:bookmarkEnd w:id="71"/>
      <w:bookmarkEnd w:id="72"/>
    </w:p>
    <w:p>
      <w:pPr>
        <w:pStyle w:val="4"/>
        <w:bidi w:val="0"/>
        <w:outlineLvl w:val="0"/>
      </w:pPr>
      <w:bookmarkStart w:id="73" w:name="_Toc11296"/>
      <w:r>
        <w:rPr>
          <w:rFonts w:hint="eastAsia"/>
        </w:rPr>
        <w:t>六、履约保证金</w:t>
      </w:r>
      <w:bookmarkEnd w:id="73"/>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（一）履约保证金数额：成交价的10%；由项目成交人在与采购人签订合同前，向采购人提交。</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（二）若成交人不能按时、足额向采购人提交履约保证金的，视其为自动放弃成交资格，并将按采购法规及本采购文件相关规定进行处理。</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w:t>
      </w:r>
      <w:r>
        <w:rPr>
          <w:rFonts w:hint="eastAsia" w:ascii="仿宋" w:hAnsi="仿宋" w:eastAsia="仿宋" w:cs="宋体"/>
          <w:b/>
          <w:bCs/>
          <w:spacing w:val="-10"/>
          <w:sz w:val="28"/>
          <w:szCs w:val="28"/>
        </w:rPr>
        <w:t>履约保证金的退还</w:t>
      </w:r>
      <w:r>
        <w:rPr>
          <w:rFonts w:hint="eastAsia" w:ascii="仿宋" w:hAnsi="仿宋" w:eastAsia="仿宋" w:cs="宋体"/>
          <w:spacing w:val="-10"/>
          <w:sz w:val="28"/>
          <w:szCs w:val="28"/>
        </w:rPr>
        <w:t>。</w:t>
      </w:r>
      <w:r>
        <w:rPr>
          <w:rFonts w:hint="eastAsia" w:ascii="仿宋" w:hAnsi="仿宋" w:cs="宋体"/>
          <w:spacing w:val="-10"/>
          <w:sz w:val="28"/>
          <w:szCs w:val="28"/>
          <w:lang w:eastAsia="zh-CN"/>
        </w:rPr>
        <w:t>质保期结束，且无质量问题，采购人在</w:t>
      </w:r>
      <w:r>
        <w:rPr>
          <w:rFonts w:hint="eastAsia" w:ascii="仿宋" w:hAnsi="仿宋" w:eastAsia="仿宋" w:cs="宋体"/>
          <w:spacing w:val="-10"/>
          <w:sz w:val="28"/>
          <w:szCs w:val="28"/>
        </w:rPr>
        <w:t>30个工作日内全额无息退还。</w:t>
      </w:r>
    </w:p>
    <w:p>
      <w:pPr>
        <w:pStyle w:val="4"/>
        <w:bidi w:val="0"/>
        <w:outlineLvl w:val="0"/>
      </w:pPr>
      <w:bookmarkStart w:id="74" w:name="_Toc26446"/>
      <w:r>
        <w:rPr>
          <w:rFonts w:hint="eastAsia"/>
        </w:rPr>
        <w:t>七、询价开标程序</w:t>
      </w:r>
      <w:bookmarkEnd w:id="74"/>
    </w:p>
    <w:p>
      <w:pPr>
        <w:adjustRightInd w:val="0"/>
        <w:snapToGrid w:val="0"/>
        <w:spacing w:line="440" w:lineRule="exact"/>
        <w:ind w:firstLine="520" w:firstLineChars="200"/>
        <w:outlineLvl w:val="1"/>
        <w:rPr>
          <w:rFonts w:ascii="仿宋" w:hAnsi="仿宋" w:eastAsia="仿宋" w:cs="宋体"/>
          <w:spacing w:val="-10"/>
          <w:sz w:val="28"/>
          <w:szCs w:val="28"/>
        </w:rPr>
      </w:pPr>
      <w:bookmarkStart w:id="75" w:name="_Toc26647"/>
      <w:bookmarkStart w:id="76" w:name="_Toc27100"/>
      <w:r>
        <w:rPr>
          <w:rFonts w:hint="eastAsia" w:ascii="仿宋" w:hAnsi="仿宋" w:eastAsia="仿宋" w:cs="宋体"/>
          <w:spacing w:val="-10"/>
          <w:sz w:val="28"/>
          <w:szCs w:val="28"/>
        </w:rPr>
        <w:t>（一）依法成立项目询价小组。</w:t>
      </w:r>
      <w:bookmarkEnd w:id="75"/>
      <w:bookmarkEnd w:id="76"/>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（二）召开询价小组成员会议。确定询价小组组长，介绍项目前期准备情况，学习询价采购文件内容，掌握理解涉及本次采购项目的具体事项等。</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（三）由会议主持人清点投标单位、介绍询价小组成员及组长、现场监督人员。</w:t>
      </w:r>
    </w:p>
    <w:p>
      <w:pPr>
        <w:adjustRightInd w:val="0"/>
        <w:snapToGrid w:val="0"/>
        <w:spacing w:line="440" w:lineRule="exact"/>
        <w:ind w:firstLine="520" w:firstLineChars="200"/>
        <w:outlineLvl w:val="1"/>
        <w:rPr>
          <w:rFonts w:ascii="仿宋" w:hAnsi="仿宋" w:eastAsia="仿宋" w:cs="宋体"/>
          <w:spacing w:val="-10"/>
          <w:sz w:val="28"/>
          <w:szCs w:val="28"/>
        </w:rPr>
      </w:pPr>
      <w:bookmarkStart w:id="77" w:name="_Toc27946"/>
      <w:bookmarkStart w:id="78" w:name="_Toc12532"/>
      <w:r>
        <w:rPr>
          <w:rFonts w:hint="eastAsia" w:ascii="仿宋" w:hAnsi="仿宋" w:eastAsia="仿宋" w:cs="宋体"/>
          <w:spacing w:val="-10"/>
          <w:sz w:val="28"/>
          <w:szCs w:val="28"/>
        </w:rPr>
        <w:t>（四）由询价会现场监督人员宣读开、评标纪律。</w:t>
      </w:r>
      <w:bookmarkEnd w:id="77"/>
      <w:bookmarkEnd w:id="78"/>
    </w:p>
    <w:p>
      <w:pPr>
        <w:adjustRightInd w:val="0"/>
        <w:snapToGrid w:val="0"/>
        <w:spacing w:line="440" w:lineRule="exact"/>
        <w:ind w:firstLine="560" w:firstLineChars="200"/>
        <w:rPr>
          <w:rFonts w:ascii="仿宋" w:hAnsi="仿宋" w:eastAsia="仿宋" w:cs="宋体"/>
          <w:spacing w:val="-10"/>
          <w:sz w:val="28"/>
          <w:szCs w:val="28"/>
        </w:rPr>
      </w:pPr>
      <w:r>
        <w:rPr>
          <w:rFonts w:hint="eastAsia" w:ascii="仿宋" w:hAnsi="仿宋" w:eastAsia="仿宋" w:cs="宋体"/>
          <w:bCs/>
          <w:sz w:val="28"/>
          <w:szCs w:val="28"/>
        </w:rPr>
        <w:t>（五）开启投标人编制的“商务技术标”文件袋，由询价小组对投标人提交的全部投标资料进行全面审查。</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(六)开启投标人编制的“经济标”文件袋，由工作人员当众宣读投标人《投标报价表》中的投标报价，并按照本询价采购文件规定的定标办法确定成交候选人排序。</w:t>
      </w:r>
    </w:p>
    <w:p>
      <w:pPr>
        <w:adjustRightInd w:val="0"/>
        <w:snapToGrid w:val="0"/>
        <w:spacing w:line="440" w:lineRule="exact"/>
        <w:ind w:firstLine="560" w:firstLineChars="200"/>
        <w:rPr>
          <w:rFonts w:ascii="仿宋" w:hAnsi="仿宋" w:eastAsia="仿宋" w:cs="宋体"/>
          <w:bCs/>
          <w:sz w:val="28"/>
          <w:szCs w:val="28"/>
        </w:rPr>
      </w:pPr>
      <w:r>
        <w:rPr>
          <w:rFonts w:hint="eastAsia" w:ascii="仿宋" w:hAnsi="仿宋" w:eastAsia="仿宋" w:cs="宋体"/>
          <w:bCs/>
          <w:sz w:val="28"/>
          <w:szCs w:val="28"/>
        </w:rPr>
        <w:t>(七)由询价小组、现场监督人员对询价采购结果进行签字确认。</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（八）询价小组当场宣布本项目询价采购成交候选结果。</w:t>
      </w:r>
    </w:p>
    <w:p>
      <w:pPr>
        <w:adjustRightInd w:val="0"/>
        <w:snapToGrid w:val="0"/>
        <w:spacing w:line="440" w:lineRule="exact"/>
        <w:ind w:firstLine="420" w:firstLineChars="150"/>
        <w:rPr>
          <w:rFonts w:ascii="仿宋" w:hAnsi="仿宋" w:eastAsia="仿宋" w:cs="宋体"/>
          <w:bCs/>
          <w:sz w:val="28"/>
          <w:szCs w:val="28"/>
        </w:rPr>
      </w:pPr>
      <w:r>
        <w:rPr>
          <w:rFonts w:hint="eastAsia" w:ascii="仿宋" w:hAnsi="仿宋" w:eastAsia="仿宋" w:cs="宋体"/>
          <w:bCs/>
          <w:sz w:val="28"/>
          <w:szCs w:val="28"/>
        </w:rPr>
        <w:t>（九）由本项目询价会主持人宣布询价会议结束。</w:t>
      </w:r>
    </w:p>
    <w:p>
      <w:pPr>
        <w:pStyle w:val="4"/>
        <w:bidi w:val="0"/>
        <w:outlineLvl w:val="0"/>
      </w:pPr>
      <w:bookmarkStart w:id="79" w:name="_Toc3621"/>
      <w:r>
        <w:rPr>
          <w:rFonts w:hint="eastAsia"/>
        </w:rPr>
        <w:t>八、采购结果公示</w:t>
      </w:r>
      <w:bookmarkEnd w:id="79"/>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（一）采购结果公示期为1个工作日，从第一成交候选人确定次日起计算。</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（二）公示期满无异议，由采购人向第一成交候选人制发《成交通知书》。</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（三）若公示期内收到书面质疑，采购人将按政府采购相关规定办理。</w:t>
      </w:r>
    </w:p>
    <w:p>
      <w:pPr>
        <w:pStyle w:val="4"/>
        <w:bidi w:val="0"/>
        <w:outlineLvl w:val="0"/>
      </w:pPr>
      <w:bookmarkStart w:id="80" w:name="_Toc17125"/>
      <w:r>
        <w:rPr>
          <w:rFonts w:hint="eastAsia"/>
        </w:rPr>
        <w:t>九、合同签订及备案</w:t>
      </w:r>
      <w:bookmarkEnd w:id="80"/>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一）成交人应在采购结果公示完毕后的3个工作日内到采购人处领取《成交通知书》，并于3个工作日内完善本项目履约保证金手续和合同的签订。合同内容应与本项目采购文件、投标文件、《成交通知书》中明确的各项要求保持一致。</w:t>
      </w:r>
    </w:p>
    <w:p>
      <w:pPr>
        <w:adjustRightInd w:val="0"/>
        <w:snapToGrid w:val="0"/>
        <w:spacing w:line="440" w:lineRule="exact"/>
        <w:ind w:firstLine="520" w:firstLineChars="200"/>
        <w:rPr>
          <w:rFonts w:ascii="仿宋" w:hAnsi="仿宋" w:eastAsia="仿宋" w:cs="宋体"/>
          <w:spacing w:val="-10"/>
          <w:sz w:val="28"/>
          <w:szCs w:val="28"/>
        </w:rPr>
      </w:pPr>
      <w:r>
        <w:rPr>
          <w:rFonts w:hint="eastAsia" w:ascii="仿宋" w:hAnsi="仿宋" w:eastAsia="仿宋" w:cs="宋体"/>
          <w:spacing w:val="-10"/>
          <w:sz w:val="28"/>
          <w:szCs w:val="28"/>
        </w:rPr>
        <w:t>（二）违约责任：如成交人违约，则成交人的履约保证金自动转为违约金；其他未明确事宜，由合同双方在合同中具体协商约定。</w:t>
      </w:r>
    </w:p>
    <w:p>
      <w:pPr>
        <w:adjustRightInd w:val="0"/>
        <w:snapToGrid w:val="0"/>
        <w:spacing w:line="440" w:lineRule="exact"/>
        <w:ind w:firstLine="520" w:firstLineChars="200"/>
        <w:outlineLvl w:val="1"/>
        <w:rPr>
          <w:rFonts w:ascii="仿宋" w:hAnsi="仿宋" w:eastAsia="仿宋" w:cs="宋体"/>
          <w:spacing w:val="-10"/>
          <w:sz w:val="28"/>
          <w:szCs w:val="28"/>
        </w:rPr>
      </w:pPr>
      <w:bookmarkStart w:id="81" w:name="_Toc6660"/>
      <w:bookmarkStart w:id="82" w:name="_Toc9369"/>
      <w:r>
        <w:rPr>
          <w:rFonts w:hint="eastAsia" w:ascii="仿宋" w:hAnsi="仿宋" w:eastAsia="仿宋" w:cs="宋体"/>
          <w:spacing w:val="-10"/>
          <w:sz w:val="28"/>
          <w:szCs w:val="28"/>
        </w:rPr>
        <w:t>（三）合同至少一式四份：采购人三份、成交人一份。</w:t>
      </w:r>
      <w:bookmarkEnd w:id="81"/>
      <w:bookmarkEnd w:id="82"/>
    </w:p>
    <w:p>
      <w:pPr>
        <w:widowControl/>
        <w:jc w:val="left"/>
        <w:rPr>
          <w:rFonts w:ascii="仿宋" w:hAnsi="仿宋" w:eastAsia="仿宋" w:cs="宋体"/>
          <w:spacing w:val="-10"/>
          <w:sz w:val="28"/>
          <w:szCs w:val="28"/>
        </w:rPr>
      </w:pPr>
      <w:r>
        <w:rPr>
          <w:rFonts w:ascii="仿宋" w:hAnsi="仿宋" w:eastAsia="仿宋" w:cs="宋体"/>
          <w:spacing w:val="-10"/>
          <w:sz w:val="28"/>
          <w:szCs w:val="28"/>
        </w:rPr>
        <w:br w:type="page"/>
      </w:r>
    </w:p>
    <w:p>
      <w:pPr>
        <w:adjustRightInd w:val="0"/>
        <w:snapToGrid w:val="0"/>
        <w:spacing w:line="440" w:lineRule="exact"/>
        <w:ind w:firstLine="520" w:firstLineChars="200"/>
        <w:rPr>
          <w:rFonts w:ascii="仿宋" w:hAnsi="仿宋" w:eastAsia="仿宋" w:cs="宋体"/>
          <w:spacing w:val="-10"/>
          <w:sz w:val="28"/>
          <w:szCs w:val="28"/>
        </w:rPr>
      </w:pPr>
    </w:p>
    <w:p>
      <w:pPr>
        <w:pStyle w:val="3"/>
        <w:rPr>
          <w:rFonts w:cs="华文中宋"/>
          <w:sz w:val="52"/>
          <w:szCs w:val="52"/>
        </w:rPr>
      </w:pPr>
      <w:bookmarkStart w:id="83" w:name="_Toc4308"/>
      <w:bookmarkStart w:id="84" w:name="_Toc15290411"/>
      <w:r>
        <w:rPr>
          <w:rFonts w:hint="eastAsia"/>
        </w:rPr>
        <w:t>第五篇 投标文件部分内容格式及附件</w:t>
      </w:r>
      <w:bookmarkEnd w:id="83"/>
      <w:bookmarkEnd w:id="84"/>
    </w:p>
    <w:p>
      <w:pPr>
        <w:spacing w:line="480" w:lineRule="auto"/>
        <w:jc w:val="center"/>
        <w:rPr>
          <w:rFonts w:ascii="仿宋" w:hAnsi="仿宋" w:eastAsia="仿宋"/>
          <w:b/>
          <w:kern w:val="44"/>
          <w:sz w:val="52"/>
          <w:szCs w:val="52"/>
        </w:rPr>
      </w:pPr>
    </w:p>
    <w:p>
      <w:pPr>
        <w:rPr>
          <w:rFonts w:ascii="仿宋" w:hAnsi="仿宋" w:eastAsia="仿宋"/>
          <w:b/>
          <w:kern w:val="44"/>
          <w:sz w:val="52"/>
          <w:szCs w:val="52"/>
        </w:rPr>
      </w:pPr>
      <w:r>
        <w:rPr>
          <w:rFonts w:ascii="仿宋" w:hAnsi="仿宋" w:eastAsia="仿宋"/>
          <w:b/>
          <w:kern w:val="44"/>
          <w:sz w:val="52"/>
          <w:szCs w:val="52"/>
        </w:rPr>
        <w:br w:type="page"/>
      </w:r>
    </w:p>
    <w:p>
      <w:pPr>
        <w:ind w:firstLine="4680" w:firstLineChars="1300"/>
        <w:rPr>
          <w:sz w:val="36"/>
          <w:szCs w:val="36"/>
        </w:rPr>
      </w:pPr>
      <w:bookmarkStart w:id="85" w:name="_Toc10905_WPSOffice_Level1"/>
      <w:bookmarkStart w:id="86" w:name="_Toc27695_WPSOffice_Level1"/>
      <w:bookmarkStart w:id="87" w:name="_Toc31009_WPSOffice_Level1"/>
      <w:bookmarkStart w:id="88" w:name="_Toc2787_WPSOffice_Level1"/>
      <w:bookmarkStart w:id="89" w:name="_Toc919_WPSOffice_Level1"/>
      <w:bookmarkStart w:id="90" w:name="_Toc22874_WPSOffice_Level1"/>
      <w:bookmarkStart w:id="91" w:name="_Toc21738_WPSOffice_Level1"/>
      <w:bookmarkStart w:id="92" w:name="_Toc10658_WPSOffice_Level1"/>
      <w:bookmarkStart w:id="93" w:name="_Toc3441_WPSOffice_Level1"/>
      <w:bookmarkStart w:id="94" w:name="_Toc8184_WPSOffice_Level1"/>
      <w:bookmarkStart w:id="95" w:name="_Toc21936_WPSOffice_Level1"/>
      <w:bookmarkStart w:id="96" w:name="_Toc9226_WPSOffice_Level1"/>
      <w:bookmarkStart w:id="97" w:name="_Toc29167_WPSOffice_Level1"/>
      <w:r>
        <w:rPr>
          <w:rFonts w:hint="eastAsia"/>
          <w:sz w:val="36"/>
          <w:szCs w:val="36"/>
        </w:rPr>
        <w:t>报名表</w:t>
      </w:r>
      <w:bookmarkEnd w:id="85"/>
      <w:bookmarkEnd w:id="86"/>
      <w:bookmarkEnd w:id="87"/>
      <w:bookmarkEnd w:id="88"/>
      <w:bookmarkEnd w:id="89"/>
      <w:bookmarkEnd w:id="90"/>
      <w:bookmarkEnd w:id="91"/>
      <w:bookmarkEnd w:id="92"/>
      <w:bookmarkEnd w:id="93"/>
      <w:bookmarkEnd w:id="94"/>
      <w:bookmarkEnd w:id="95"/>
      <w:bookmarkEnd w:id="96"/>
      <w:bookmarkEnd w:id="97"/>
    </w:p>
    <w:p>
      <w:pPr>
        <w:bidi w:val="0"/>
      </w:pPr>
      <w:r>
        <w:rPr>
          <w:rFonts w:hint="eastAsia"/>
        </w:rPr>
        <w:t>投标单位（公章）:                              时间：    年  月   日</w:t>
      </w:r>
    </w:p>
    <w:tbl>
      <w:tblPr>
        <w:tblStyle w:val="1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投标项目名称</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投标项目编号</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单位地址</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联系人姓名</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bidi w:val="0"/>
            </w:pPr>
            <w:r>
              <w:rPr>
                <w:rFonts w:hint="eastAsia"/>
              </w:rPr>
              <w:t>联系人电话</w:t>
            </w:r>
          </w:p>
        </w:tc>
        <w:tc>
          <w:tcPr>
            <w:tcW w:w="6520" w:type="dxa"/>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投标报名资料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1、营业执照复印件加盖鲜章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2、法定代表人身份证明书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r>
              <w:rPr>
                <w:rFonts w:hint="eastAsia"/>
              </w:rPr>
              <w:t>3、法定代表人授权委托书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9" w:type="dxa"/>
            <w:gridSpan w:val="2"/>
          </w:tcPr>
          <w:p>
            <w:pPr>
              <w:bidi w:val="0"/>
            </w:pPr>
          </w:p>
        </w:tc>
      </w:tr>
    </w:tbl>
    <w:p>
      <w:pPr>
        <w:bidi w:val="0"/>
      </w:pPr>
    </w:p>
    <w:p>
      <w:r>
        <w:br w:type="page"/>
      </w:r>
    </w:p>
    <w:p>
      <w:pPr>
        <w:jc w:val="center"/>
        <w:rPr>
          <w:sz w:val="36"/>
          <w:szCs w:val="36"/>
        </w:rPr>
      </w:pPr>
      <w:bookmarkStart w:id="98" w:name="_Toc13767_WPSOffice_Level2"/>
      <w:bookmarkStart w:id="99" w:name="_Toc21162_WPSOffice_Level2"/>
      <w:bookmarkStart w:id="100" w:name="_Toc31128_WPSOffice_Level2"/>
      <w:bookmarkStart w:id="101" w:name="_Toc25504_WPSOffice_Level1"/>
      <w:bookmarkStart w:id="102" w:name="_Toc24260_WPSOffice_Level2"/>
      <w:bookmarkStart w:id="103" w:name="_Toc1908_WPSOffice_Level2"/>
      <w:bookmarkStart w:id="104" w:name="_Toc28093_WPSOffice_Level1"/>
      <w:bookmarkStart w:id="105" w:name="_Toc14552_WPSOffice_Level1"/>
      <w:bookmarkStart w:id="106" w:name="_Toc29153_WPSOffice_Level2"/>
      <w:bookmarkStart w:id="107" w:name="_Toc15794_WPSOffice_Level2"/>
      <w:bookmarkStart w:id="108" w:name="_Toc8090_WPSOffice_Level2"/>
      <w:bookmarkStart w:id="109" w:name="_Toc30837_WPSOffice_Level2"/>
      <w:bookmarkStart w:id="110" w:name="_Toc18966_WPSOffice_Level2"/>
      <w:r>
        <w:rPr>
          <w:rFonts w:hint="eastAsia"/>
          <w:sz w:val="36"/>
          <w:szCs w:val="36"/>
        </w:rPr>
        <w:t>投标承诺函</w:t>
      </w:r>
      <w:bookmarkEnd w:id="98"/>
      <w:bookmarkEnd w:id="99"/>
      <w:bookmarkEnd w:id="100"/>
      <w:bookmarkEnd w:id="101"/>
      <w:bookmarkEnd w:id="102"/>
      <w:bookmarkEnd w:id="103"/>
      <w:bookmarkEnd w:id="104"/>
      <w:bookmarkEnd w:id="105"/>
      <w:bookmarkEnd w:id="106"/>
      <w:bookmarkEnd w:id="107"/>
      <w:bookmarkEnd w:id="108"/>
      <w:bookmarkEnd w:id="109"/>
      <w:bookmarkEnd w:id="110"/>
    </w:p>
    <w:p>
      <w:pPr>
        <w:bidi w:val="0"/>
      </w:pPr>
      <w:r>
        <w:rPr>
          <w:rFonts w:hint="eastAsia"/>
        </w:rPr>
        <w:t>重庆市铜梁区人民医院:</w:t>
      </w:r>
    </w:p>
    <w:p>
      <w:pPr>
        <w:bidi w:val="0"/>
        <w:ind w:firstLine="560" w:firstLineChars="200"/>
      </w:pPr>
      <w:r>
        <w:rPr>
          <w:rFonts w:hint="eastAsia"/>
        </w:rPr>
        <w:t>我方收到贵方制发的《</w:t>
      </w:r>
      <w:r>
        <w:rPr>
          <w:rFonts w:hint="eastAsia"/>
          <w:lang w:eastAsia="zh-CN"/>
        </w:rPr>
        <w:t>骨科器械一批</w:t>
      </w:r>
      <w:r>
        <w:rPr>
          <w:rFonts w:hint="eastAsia"/>
        </w:rPr>
        <w:t>》【</w:t>
      </w:r>
      <w:r>
        <w:rPr>
          <w:rFonts w:hint="eastAsia"/>
          <w:lang w:eastAsia="zh-CN"/>
        </w:rPr>
        <w:t>TYC（询）2024-029</w:t>
      </w:r>
      <w:r>
        <w:rPr>
          <w:rFonts w:hint="eastAsia"/>
        </w:rPr>
        <w:t>】询价采购文件，经研究，决定自愿参加该项目的报价活动，并承诺同意和自觉遵守询价采购文件中的各项条款。</w:t>
      </w:r>
    </w:p>
    <w:p>
      <w:pPr>
        <w:bidi w:val="0"/>
        <w:ind w:firstLine="560" w:firstLineChars="200"/>
      </w:pPr>
      <w:r>
        <w:rPr>
          <w:rFonts w:hint="eastAsia"/>
        </w:rPr>
        <w:t>1、我方根据询价采购文件的各项内容要求，对询价项目的投标报价以我方填制的《投标报价表》中的投标报价金额为准。</w:t>
      </w:r>
    </w:p>
    <w:p>
      <w:pPr>
        <w:bidi w:val="0"/>
        <w:ind w:firstLine="560" w:firstLineChars="200"/>
      </w:pPr>
      <w:r>
        <w:rPr>
          <w:rFonts w:hint="eastAsia"/>
        </w:rPr>
        <w:t>2、我方完全同意询价文件中规定的评标办法；并按询价文件的规定缴纳投标保证金；并愿意自行承担我方在参与投标报价活动中所产生的一切费用。</w:t>
      </w:r>
    </w:p>
    <w:p>
      <w:pPr>
        <w:bidi w:val="0"/>
        <w:ind w:firstLine="560" w:firstLineChars="200"/>
      </w:pPr>
      <w:r>
        <w:rPr>
          <w:rFonts w:hint="eastAsia"/>
        </w:rPr>
        <w:t>3、我方提交的所有投标文件、资料都是准确和真实的，如有虚假或隐瞒，我方愿意承担一切责任。</w:t>
      </w:r>
    </w:p>
    <w:p>
      <w:pPr>
        <w:bidi w:val="0"/>
        <w:ind w:firstLine="560" w:firstLineChars="200"/>
      </w:pPr>
      <w:r>
        <w:rPr>
          <w:rFonts w:hint="eastAsia"/>
        </w:rPr>
        <w:t>4、我方承诺完全响应本项目采购文件中的各项规定要求，如存在未响应或虚假响应，我方愿意承担一切责任。</w:t>
      </w:r>
    </w:p>
    <w:p>
      <w:pPr>
        <w:bidi w:val="0"/>
        <w:ind w:firstLine="560" w:firstLineChars="200"/>
      </w:pPr>
      <w:r>
        <w:rPr>
          <w:rFonts w:hint="eastAsia"/>
        </w:rPr>
        <w:t>5、如果我方成交，我方承诺严格执行双方签订的合同，并在合同约定的时间内将项目实施完成并验收合格，保证满足询价采购项目质量及供货时间等各项要求。</w:t>
      </w:r>
    </w:p>
    <w:p>
      <w:pPr>
        <w:bidi w:val="0"/>
      </w:pPr>
    </w:p>
    <w:p>
      <w:pPr>
        <w:bidi w:val="0"/>
        <w:ind w:firstLine="3080" w:firstLineChars="1100"/>
      </w:pPr>
      <w:r>
        <w:rPr>
          <w:rFonts w:hint="eastAsia"/>
        </w:rPr>
        <w:t xml:space="preserve">法定代表人（代理人）签名或盖章：                 </w:t>
      </w:r>
    </w:p>
    <w:p>
      <w:pPr>
        <w:bidi w:val="0"/>
        <w:ind w:firstLine="3360" w:firstLineChars="1200"/>
      </w:pPr>
      <w:r>
        <w:rPr>
          <w:rFonts w:hint="eastAsia"/>
        </w:rPr>
        <w:t xml:space="preserve">投标人（公章）： </w:t>
      </w:r>
    </w:p>
    <w:p>
      <w:pPr>
        <w:bidi w:val="0"/>
      </w:pPr>
      <w:r>
        <w:rPr>
          <w:rFonts w:hint="eastAsia"/>
        </w:rPr>
        <w:t xml:space="preserve">                </w:t>
      </w:r>
      <w:r>
        <w:rPr>
          <w:rFonts w:hint="eastAsia"/>
          <w:lang w:val="en-US" w:eastAsia="zh-CN"/>
        </w:rPr>
        <w:t xml:space="preserve">                       </w:t>
      </w:r>
      <w:r>
        <w:rPr>
          <w:rFonts w:hint="eastAsia"/>
        </w:rPr>
        <w:t xml:space="preserve">  年  月  日</w:t>
      </w:r>
    </w:p>
    <w:p>
      <w:pPr>
        <w:bidi w:val="0"/>
      </w:pPr>
    </w:p>
    <w:p>
      <w:pPr>
        <w:bidi w:val="0"/>
        <w:sectPr>
          <w:footerReference r:id="rId4" w:type="default"/>
          <w:pgSz w:w="11906" w:h="16838"/>
          <w:pgMar w:top="1134" w:right="851" w:bottom="1134" w:left="1134" w:header="851" w:footer="992" w:gutter="0"/>
          <w:pgNumType w:fmt="numberInDash" w:start="1"/>
          <w:cols w:space="720" w:num="1"/>
          <w:docGrid w:type="lines" w:linePitch="312" w:charSpace="0"/>
        </w:sectPr>
      </w:pPr>
    </w:p>
    <w:p>
      <w:pPr>
        <w:pStyle w:val="5"/>
        <w:bidi w:val="0"/>
        <w:outlineLvl w:val="9"/>
        <w:rPr>
          <w:rFonts w:hint="eastAsia"/>
        </w:rPr>
      </w:pPr>
      <w:bookmarkStart w:id="111" w:name="_Toc5265_WPSOffice_Level1"/>
      <w:bookmarkStart w:id="112" w:name="_Toc30188_WPSOffice_Level1"/>
      <w:bookmarkStart w:id="113" w:name="_Toc28528_WPSOffice_Level1"/>
      <w:bookmarkStart w:id="114" w:name="_Toc20925_WPSOffice_Level1"/>
      <w:bookmarkStart w:id="115" w:name="_Toc4586_WPSOffice_Level1"/>
    </w:p>
    <w:p>
      <w:pPr>
        <w:jc w:val="center"/>
        <w:rPr>
          <w:sz w:val="36"/>
          <w:szCs w:val="36"/>
        </w:rPr>
      </w:pPr>
      <w:bookmarkStart w:id="116" w:name="_Toc6027_WPSOffice_Level2"/>
      <w:bookmarkStart w:id="117" w:name="_Toc19424_WPSOffice_Level2"/>
      <w:bookmarkStart w:id="118" w:name="_Toc17350_WPSOffice_Level2"/>
      <w:bookmarkStart w:id="119" w:name="_Toc22034_WPSOffice_Level2"/>
      <w:bookmarkStart w:id="120" w:name="_Toc1199_WPSOffice_Level2"/>
      <w:bookmarkStart w:id="121" w:name="_Toc9539_WPSOffice_Level2"/>
      <w:bookmarkStart w:id="122" w:name="_Toc24290_WPSOffice_Level2"/>
      <w:bookmarkStart w:id="123" w:name="_Toc26410_WPSOffice_Level2"/>
      <w:bookmarkStart w:id="124" w:name="_Toc26545_WPSOffice_Level2"/>
      <w:bookmarkStart w:id="125" w:name="_Toc15725_WPSOffice_Level2"/>
      <w:r>
        <w:rPr>
          <w:rFonts w:hint="eastAsia"/>
          <w:sz w:val="36"/>
          <w:szCs w:val="36"/>
        </w:rPr>
        <w:t>投标报价表</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bidi w:val="0"/>
      </w:pPr>
      <w:r>
        <w:rPr>
          <w:rFonts w:hint="eastAsia"/>
          <w:lang w:eastAsia="zh-CN"/>
        </w:rPr>
        <w:t>项目名称</w:t>
      </w:r>
      <w:r>
        <w:rPr>
          <w:rFonts w:hint="eastAsia"/>
        </w:rPr>
        <w:t xml:space="preserve">：                                  </w:t>
      </w:r>
      <w:r>
        <w:rPr>
          <w:rFonts w:hint="eastAsia"/>
          <w:lang w:eastAsia="zh-CN"/>
        </w:rPr>
        <w:t>项目编号：</w:t>
      </w:r>
      <w:r>
        <w:rPr>
          <w:rFonts w:hint="eastAsia"/>
        </w:rPr>
        <w:t xml:space="preserve">    </w:t>
      </w:r>
    </w:p>
    <w:tbl>
      <w:tblPr>
        <w:tblStyle w:val="17"/>
        <w:tblW w:w="9685"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386"/>
        <w:gridCol w:w="1386"/>
        <w:gridCol w:w="913"/>
        <w:gridCol w:w="1631"/>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eastAsia="仿宋" w:cs="宋体"/>
                <w:spacing w:val="-2"/>
                <w:sz w:val="24"/>
                <w:szCs w:val="24"/>
              </w:rPr>
              <w:t>项 目 名 称</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生产厂家</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规格型号</w:t>
            </w: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数量</w:t>
            </w:r>
          </w:p>
        </w:tc>
        <w:tc>
          <w:tcPr>
            <w:tcW w:w="1631"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单价（万元）</w:t>
            </w:r>
          </w:p>
        </w:tc>
        <w:tc>
          <w:tcPr>
            <w:tcW w:w="2054"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eastAsia="仿宋" w:cs="宋体"/>
                <w:spacing w:val="-2"/>
                <w:sz w:val="24"/>
                <w:szCs w:val="24"/>
              </w:rPr>
            </w:pPr>
            <w:r>
              <w:rPr>
                <w:rFonts w:hint="eastAsia" w:ascii="仿宋" w:hAnsi="仿宋" w:cs="宋体"/>
                <w:spacing w:val="-2"/>
                <w:sz w:val="24"/>
                <w:szCs w:val="24"/>
                <w:lang w:val="en-US" w:eastAsia="zh-CN"/>
              </w:rPr>
              <w:t>骨科器械一批</w:t>
            </w: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1386"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c>
          <w:tcPr>
            <w:tcW w:w="913"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1631"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c>
          <w:tcPr>
            <w:tcW w:w="2054" w:type="dxa"/>
            <w:vAlign w:val="center"/>
          </w:tcPr>
          <w:p>
            <w:pPr>
              <w:adjustRightInd w:val="0"/>
              <w:snapToGrid w:val="0"/>
              <w:spacing w:line="440" w:lineRule="exact"/>
              <w:ind w:firstLine="118" w:firstLineChars="50"/>
              <w:jc w:val="center"/>
              <w:rPr>
                <w:rFonts w:hint="default" w:ascii="仿宋" w:hAnsi="仿宋" w:cs="宋体"/>
                <w:spacing w:val="-2"/>
                <w:sz w:val="24"/>
                <w:szCs w:val="24"/>
                <w:lang w:val="en-US" w:eastAsia="zh-CN"/>
              </w:rPr>
            </w:pPr>
            <w:r>
              <w:rPr>
                <w:rFonts w:hint="eastAsia" w:ascii="仿宋" w:hAnsi="仿宋" w:cs="宋体"/>
                <w:spacing w:val="-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15" w:type="dxa"/>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r>
              <w:rPr>
                <w:rFonts w:hint="eastAsia" w:ascii="仿宋" w:hAnsi="仿宋" w:cs="宋体"/>
                <w:spacing w:val="-2"/>
                <w:sz w:val="24"/>
                <w:szCs w:val="24"/>
                <w:lang w:val="en-US" w:eastAsia="zh-CN"/>
              </w:rPr>
              <w:t>大写</w:t>
            </w:r>
          </w:p>
        </w:tc>
        <w:tc>
          <w:tcPr>
            <w:tcW w:w="7370" w:type="dxa"/>
            <w:gridSpan w:val="5"/>
            <w:vAlign w:val="center"/>
          </w:tcPr>
          <w:p>
            <w:pPr>
              <w:adjustRightInd w:val="0"/>
              <w:snapToGrid w:val="0"/>
              <w:spacing w:line="440" w:lineRule="exact"/>
              <w:ind w:firstLine="118" w:firstLineChars="50"/>
              <w:jc w:val="center"/>
              <w:rPr>
                <w:rFonts w:hint="eastAsia" w:ascii="仿宋" w:hAnsi="仿宋" w:cs="宋体"/>
                <w:spacing w:val="-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填报说明：</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1、投标报价的数字采用电脑打印填制，以保证清楚、明了。</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2、投标人如有变更、修改本《投标报价表》中已有的任一内容，均视其为无效投标报价。</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法定代表人（或代理人）签名或盖章：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法定代表人（或代理人）联系电话：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040" w:firstLineChars="1800"/>
        <w:textAlignment w:val="auto"/>
      </w:pPr>
      <w:r>
        <w:rPr>
          <w:rFonts w:hint="eastAsia"/>
        </w:rPr>
        <w:t xml:space="preserve">投标人（公章）： </w:t>
      </w:r>
    </w:p>
    <w:p>
      <w:pPr>
        <w:keepNext w:val="0"/>
        <w:keepLines w:val="0"/>
        <w:pageBreakBefore w:val="0"/>
        <w:widowControl w:val="0"/>
        <w:kinsoku/>
        <w:wordWrap/>
        <w:overflowPunct/>
        <w:topLinePunct w:val="0"/>
        <w:autoSpaceDE/>
        <w:autoSpaceDN/>
        <w:bidi w:val="0"/>
        <w:adjustRightInd/>
        <w:snapToGrid/>
        <w:spacing w:line="400" w:lineRule="exact"/>
        <w:ind w:firstLine="5320" w:firstLineChars="1900"/>
        <w:textAlignment w:val="auto"/>
        <w:rPr>
          <w:rFonts w:hint="eastAsia"/>
        </w:rPr>
      </w:pPr>
      <w:r>
        <w:rPr>
          <w:rFonts w:hint="eastAsia"/>
        </w:rPr>
        <w:t>年  月  日</w:t>
      </w:r>
    </w:p>
    <w:p>
      <w:pPr>
        <w:rPr>
          <w:rFonts w:hint="eastAsia"/>
        </w:rPr>
      </w:pPr>
      <w:r>
        <w:rPr>
          <w:rFonts w:hint="eastAsia"/>
        </w:rPr>
        <w:br w:type="page"/>
      </w:r>
    </w:p>
    <w:p>
      <w:pPr>
        <w:jc w:val="center"/>
        <w:outlineLvl w:val="0"/>
        <w:rPr>
          <w:rFonts w:hint="eastAsia"/>
          <w:sz w:val="36"/>
          <w:szCs w:val="36"/>
        </w:rPr>
      </w:pPr>
      <w:bookmarkStart w:id="126" w:name="_Toc24746_WPSOffice_Level2"/>
      <w:bookmarkStart w:id="127" w:name="_Toc17786_WPSOffice_Level2"/>
      <w:bookmarkStart w:id="128" w:name="_Toc7476_WPSOffice_Level2"/>
      <w:bookmarkStart w:id="129" w:name="_Toc28996_WPSOffice_Level2"/>
      <w:bookmarkStart w:id="130" w:name="_Toc10943_WPSOffice_Level2"/>
      <w:bookmarkStart w:id="131" w:name="_Toc29940_WPSOffice_Level1"/>
      <w:bookmarkStart w:id="132" w:name="_Toc23018_WPSOffice_Level2"/>
      <w:bookmarkStart w:id="133" w:name="_Toc4434_WPSOffice_Level2"/>
      <w:bookmarkStart w:id="134" w:name="_Toc6188_WPSOffice_Level2"/>
      <w:bookmarkStart w:id="135" w:name="_Toc25781_WPSOffice_Level1"/>
      <w:bookmarkStart w:id="136" w:name="_Toc9354"/>
      <w:bookmarkStart w:id="137" w:name="_Toc16189_WPSOffice_Level2"/>
      <w:bookmarkStart w:id="138" w:name="_Toc2170_WPSOffice_Level2"/>
      <w:r>
        <w:rPr>
          <w:rFonts w:hint="eastAsia"/>
          <w:sz w:val="36"/>
          <w:szCs w:val="36"/>
        </w:rPr>
        <w:t>法定代表人身份证明书</w:t>
      </w:r>
      <w:bookmarkEnd w:id="126"/>
      <w:bookmarkEnd w:id="127"/>
      <w:bookmarkEnd w:id="128"/>
      <w:bookmarkEnd w:id="129"/>
      <w:bookmarkEnd w:id="130"/>
      <w:bookmarkEnd w:id="131"/>
      <w:bookmarkEnd w:id="132"/>
      <w:bookmarkEnd w:id="133"/>
      <w:bookmarkEnd w:id="134"/>
      <w:bookmarkEnd w:id="135"/>
      <w:bookmarkEnd w:id="136"/>
      <w:bookmarkEnd w:id="137"/>
      <w:bookmarkEnd w:id="138"/>
    </w:p>
    <w:p>
      <w:pPr>
        <w:bidi w:val="0"/>
        <w:jc w:val="both"/>
        <w:rPr>
          <w:rFonts w:hint="eastAsia" w:ascii="Times New Roman" w:hAnsi="Times New Roman"/>
        </w:rPr>
      </w:pPr>
      <w:r>
        <w:rPr>
          <w:rFonts w:hint="eastAsia" w:ascii="Times New Roman" w:hAnsi="Times New Roman"/>
        </w:rPr>
        <w:t>重庆市铜梁区人民医院:</w:t>
      </w:r>
    </w:p>
    <w:p>
      <w:pPr>
        <w:bidi w:val="0"/>
      </w:pPr>
      <w:r>
        <w:rPr>
          <w:rFonts w:hint="eastAsia"/>
        </w:rPr>
        <w:t xml:space="preserve">               （法定代表人姓名）在                        （投标单位名称）任          (职务名称)，是本单位法定代表人。</w:t>
      </w:r>
    </w:p>
    <w:p>
      <w:pPr>
        <w:bidi w:val="0"/>
      </w:pPr>
      <w:r>
        <w:rPr>
          <w:rFonts w:hint="eastAsia"/>
        </w:rPr>
        <w:t xml:space="preserve"> 特此证明。</w:t>
      </w:r>
    </w:p>
    <w:p>
      <w:pPr>
        <w:bidi w:val="0"/>
      </w:pPr>
    </w:p>
    <w:p>
      <w:pPr>
        <w:bidi w:val="0"/>
      </w:pPr>
    </w:p>
    <w:p>
      <w:pPr>
        <w:bidi w:val="0"/>
      </w:pPr>
      <w:r>
        <w:rPr>
          <w:rFonts w:hint="eastAsia"/>
        </w:rPr>
        <w:t>法定代表人签名或盖章：</w:t>
      </w:r>
    </w:p>
    <w:p>
      <w:pPr>
        <w:bidi w:val="0"/>
      </w:pPr>
      <w:r>
        <w:rPr>
          <w:rFonts w:hint="eastAsia"/>
        </w:rPr>
        <w:t>法定代表人联系电话：</w:t>
      </w:r>
    </w:p>
    <w:p>
      <w:pPr>
        <w:bidi w:val="0"/>
      </w:pPr>
      <w:r>
        <w:pict>
          <v:rect id="Rectangle 2" o:spid="_x0000_s1026" o:spt="1" style="position:absolute;left:0pt;margin-left:32.55pt;margin-top:23.4pt;height:155.85pt;width:408.45pt;z-index:251659264;mso-width-relative:page;mso-height-relative:page;" coordsize="21600,21600">
            <v:path/>
            <v:fill focussize="0,0"/>
            <v:stroke dashstyle="1 1" endcap="round"/>
            <v:imagedata o:title=""/>
            <o:lock v:ext="edit"/>
            <v:textbox>
              <w:txbxContent>
                <w:p>
                  <w:pPr>
                    <w:jc w:val="center"/>
                    <w:rPr>
                      <w:rFonts w:ascii="仿宋_GB2312" w:eastAsia="仿宋_GB2312"/>
                      <w:sz w:val="30"/>
                      <w:szCs w:val="30"/>
                    </w:rPr>
                  </w:pPr>
                </w:p>
                <w:p>
                  <w:pPr>
                    <w:rPr>
                      <w:rFonts w:ascii="仿宋_GB2312" w:eastAsia="仿宋_GB2312"/>
                      <w:sz w:val="30"/>
                      <w:szCs w:val="30"/>
                    </w:rPr>
                  </w:pPr>
                </w:p>
                <w:p>
                  <w:pPr>
                    <w:rPr>
                      <w:rFonts w:ascii="仿宋_GB2312" w:eastAsia="仿宋_GB2312"/>
                      <w:b/>
                      <w:sz w:val="28"/>
                      <w:szCs w:val="28"/>
                    </w:rPr>
                  </w:pPr>
                  <w:r>
                    <w:rPr>
                      <w:rFonts w:hint="eastAsia" w:ascii="仿宋_GB2312" w:eastAsia="仿宋_GB2312"/>
                      <w:b/>
                      <w:sz w:val="30"/>
                      <w:szCs w:val="30"/>
                    </w:rPr>
                    <w:t>附：</w:t>
                  </w:r>
                  <w:r>
                    <w:rPr>
                      <w:rFonts w:hint="eastAsia" w:ascii="仿宋_GB2312" w:eastAsia="仿宋_GB2312"/>
                      <w:b/>
                      <w:sz w:val="28"/>
                      <w:szCs w:val="28"/>
                    </w:rPr>
                    <w:t>法定代表人身份证复印件</w:t>
                  </w:r>
                  <w:r>
                    <w:rPr>
                      <w:rFonts w:hint="eastAsia" w:ascii="仿宋_GB2312" w:eastAsia="仿宋_GB2312"/>
                      <w:b/>
                      <w:sz w:val="30"/>
                      <w:szCs w:val="30"/>
                    </w:rPr>
                    <w:t>正、反面</w:t>
                  </w:r>
                </w:p>
              </w:txbxContent>
            </v:textbox>
          </v:rect>
        </w:pict>
      </w:r>
    </w:p>
    <w:p>
      <w:pPr>
        <w:bidi w:val="0"/>
      </w:pPr>
    </w:p>
    <w:p>
      <w:pPr>
        <w:bidi w:val="0"/>
      </w:pPr>
      <w:r>
        <w:rPr>
          <w:rFonts w:hint="eastAsia"/>
        </w:rPr>
        <w:t xml:space="preserve">                             </w:t>
      </w:r>
    </w:p>
    <w:p>
      <w:pPr>
        <w:bidi w:val="0"/>
      </w:pPr>
    </w:p>
    <w:p>
      <w:pPr>
        <w:bidi w:val="0"/>
      </w:pPr>
    </w:p>
    <w:p>
      <w:pPr>
        <w:bidi w:val="0"/>
      </w:pPr>
    </w:p>
    <w:p>
      <w:pPr>
        <w:bidi w:val="0"/>
        <w:ind w:firstLine="4760" w:firstLineChars="1700"/>
      </w:pPr>
      <w:r>
        <w:rPr>
          <w:rFonts w:hint="eastAsia"/>
        </w:rPr>
        <w:t>投标人（公章）：</w:t>
      </w:r>
    </w:p>
    <w:p>
      <w:pPr>
        <w:bidi w:val="0"/>
      </w:pPr>
      <w:r>
        <w:rPr>
          <w:rFonts w:hint="eastAsia"/>
        </w:rPr>
        <w:t xml:space="preserve">    </w:t>
      </w:r>
      <w:r>
        <w:rPr>
          <w:rFonts w:hint="eastAsia"/>
          <w:lang w:val="en-US" w:eastAsia="zh-CN"/>
        </w:rPr>
        <w:t xml:space="preserve">                                    </w:t>
      </w:r>
      <w:r>
        <w:rPr>
          <w:rFonts w:hint="eastAsia"/>
        </w:rPr>
        <w:t>年  月  日</w:t>
      </w:r>
    </w:p>
    <w:p>
      <w:pPr>
        <w:bidi w:val="0"/>
      </w:pPr>
    </w:p>
    <w:p>
      <w:pPr>
        <w:bidi w:val="0"/>
      </w:pPr>
    </w:p>
    <w:p>
      <w:pPr>
        <w:bidi w:val="0"/>
      </w:pPr>
    </w:p>
    <w:p>
      <w:pPr>
        <w:rPr>
          <w:rFonts w:hint="eastAsia"/>
        </w:rPr>
      </w:pPr>
      <w:r>
        <w:rPr>
          <w:rFonts w:hint="eastAsia"/>
        </w:rPr>
        <w:br w:type="page"/>
      </w:r>
    </w:p>
    <w:p>
      <w:pPr>
        <w:jc w:val="center"/>
        <w:outlineLvl w:val="0"/>
        <w:rPr>
          <w:rFonts w:hint="eastAsia"/>
        </w:rPr>
      </w:pPr>
      <w:bookmarkStart w:id="139" w:name="_Toc7920_WPSOffice_Level2"/>
      <w:bookmarkStart w:id="140" w:name="_Toc29596_WPSOffice_Level1"/>
      <w:bookmarkStart w:id="141" w:name="_Toc15123_WPSOffice_Level2"/>
      <w:bookmarkStart w:id="142" w:name="_Toc31461"/>
      <w:bookmarkStart w:id="143" w:name="_Toc6070_WPSOffice_Level2"/>
      <w:bookmarkStart w:id="144" w:name="_Toc6815_WPSOffice_Level2"/>
      <w:bookmarkStart w:id="145" w:name="_Toc24375_WPSOffice_Level1"/>
      <w:bookmarkStart w:id="146" w:name="_Toc31331_WPSOffice_Level2"/>
      <w:bookmarkStart w:id="147" w:name="_Toc2886_WPSOffice_Level2"/>
      <w:bookmarkStart w:id="148" w:name="_Toc18914_WPSOffice_Level1"/>
      <w:bookmarkStart w:id="149" w:name="_Toc11448_WPSOffice_Level2"/>
      <w:bookmarkStart w:id="150" w:name="_Toc29856_WPSOffice_Level1"/>
      <w:bookmarkStart w:id="151" w:name="_Toc21437_WPSOffice_Level2"/>
      <w:bookmarkStart w:id="152" w:name="_Toc23177_WPSOffice_Level1"/>
      <w:bookmarkStart w:id="153" w:name="_Toc26171_WPSOffice_Level2"/>
      <w:bookmarkStart w:id="154" w:name="_Toc31413_WPSOffice_Level2"/>
      <w:r>
        <w:rPr>
          <w:rFonts w:hint="eastAsia"/>
          <w:sz w:val="36"/>
          <w:szCs w:val="36"/>
        </w:rPr>
        <w:t>法定代表人授权委托书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bidi w:val="0"/>
        <w:jc w:val="both"/>
      </w:pPr>
      <w:r>
        <w:rPr>
          <w:rFonts w:hint="eastAsia" w:ascii="Times New Roman" w:hAnsi="Times New Roman"/>
        </w:rPr>
        <w:t>重庆市铜梁区人</w:t>
      </w:r>
      <w:r>
        <w:rPr>
          <w:rFonts w:hint="eastAsia"/>
        </w:rPr>
        <w:t>民医院:</w:t>
      </w:r>
    </w:p>
    <w:p>
      <w:pPr>
        <w:bidi w:val="0"/>
        <w:ind w:firstLine="840" w:firstLineChars="300"/>
      </w:pPr>
      <w:r>
        <w:rPr>
          <w:rFonts w:hint="eastAsia"/>
        </w:rPr>
        <w:t>本授权书声明：我      （姓名）系                 （投标单位名称）的法定代表人，现授权本公司的 ______________（姓名）（联系电话：___________）为我公司代理人，以本公司的名义参加《</w:t>
      </w:r>
      <w:r>
        <w:rPr>
          <w:rFonts w:hint="eastAsia"/>
          <w:lang w:eastAsia="zh-CN"/>
        </w:rPr>
        <w:t>骨科器械一批</w:t>
      </w:r>
      <w:r>
        <w:rPr>
          <w:rFonts w:hint="eastAsia"/>
        </w:rPr>
        <w:t>》【</w:t>
      </w:r>
      <w:r>
        <w:rPr>
          <w:rFonts w:hint="eastAsia"/>
          <w:lang w:eastAsia="zh-CN"/>
        </w:rPr>
        <w:t>TYC（询）2024-029</w:t>
      </w:r>
      <w:r>
        <w:rPr>
          <w:rFonts w:hint="eastAsia"/>
        </w:rPr>
        <w:t>】项目的投标活动。代理人在本项目询价采购过程中所签署的一切文件和处理与之有关的一切事务，本人均予以确认。</w:t>
      </w:r>
    </w:p>
    <w:p>
      <w:pPr>
        <w:bidi w:val="0"/>
        <w:ind w:firstLine="840" w:firstLineChars="300"/>
      </w:pPr>
      <w:r>
        <w:rPr>
          <w:rFonts w:hint="eastAsia"/>
        </w:rPr>
        <w:t>授权代理人无再委托权，特此授权。</w:t>
      </w:r>
    </w:p>
    <w:p>
      <w:pPr>
        <w:bidi w:val="0"/>
      </w:pPr>
    </w:p>
    <w:p>
      <w:pPr>
        <w:bidi w:val="0"/>
      </w:pPr>
      <w:r>
        <w:rPr>
          <w:rFonts w:hint="eastAsia"/>
        </w:rPr>
        <w:t>被授权代理人签名或盖章：</w:t>
      </w:r>
    </w:p>
    <w:p>
      <w:pPr>
        <w:bidi w:val="0"/>
      </w:pPr>
      <w:r>
        <w:rPr>
          <w:rFonts w:hint="eastAsia"/>
        </w:rPr>
        <w:t>法定代表人签名或盖章：</w:t>
      </w:r>
    </w:p>
    <w:p>
      <w:pPr>
        <w:bidi w:val="0"/>
      </w:pPr>
      <w:r>
        <w:pict>
          <v:rect id="Rectangle 3" o:spid="_x0000_s1027" o:spt="1" style="position:absolute;left:0pt;margin-left:41.55pt;margin-top:0pt;height:156pt;width:418.5pt;z-index:251660288;mso-width-relative:page;mso-height-relative:page;" coordsize="21600,21600">
            <v:path/>
            <v:fill focussize="0,0"/>
            <v:stroke/>
            <v:imagedata o:title=""/>
            <o:lock v:ext="edit"/>
            <v:textbox>
              <w:txbxContent>
                <w:p>
                  <w:pPr>
                    <w:jc w:val="center"/>
                    <w:rPr>
                      <w:rFonts w:ascii="仿宋_GB2312" w:eastAsia="仿宋_GB2312"/>
                      <w:sz w:val="30"/>
                      <w:szCs w:val="30"/>
                    </w:rPr>
                  </w:pPr>
                </w:p>
                <w:p>
                  <w:pPr>
                    <w:jc w:val="center"/>
                    <w:rPr>
                      <w:rFonts w:ascii="仿宋_GB2312" w:eastAsia="仿宋_GB2312"/>
                      <w:sz w:val="30"/>
                      <w:szCs w:val="30"/>
                    </w:rPr>
                  </w:pPr>
                </w:p>
                <w:p>
                  <w:pPr>
                    <w:rPr>
                      <w:rFonts w:ascii="仿宋_GB2312" w:eastAsia="仿宋_GB2312"/>
                      <w:b/>
                      <w:sz w:val="30"/>
                      <w:szCs w:val="30"/>
                    </w:rPr>
                  </w:pPr>
                  <w:r>
                    <w:rPr>
                      <w:rFonts w:hint="eastAsia" w:ascii="仿宋_GB2312" w:eastAsia="仿宋_GB2312"/>
                      <w:b/>
                      <w:sz w:val="30"/>
                      <w:szCs w:val="30"/>
                    </w:rPr>
                    <w:t>附：授权代理人身份证复印件正、反面</w:t>
                  </w:r>
                </w:p>
                <w:p/>
              </w:txbxContent>
            </v:textbox>
          </v:rect>
        </w:pict>
      </w:r>
    </w:p>
    <w:p>
      <w:pPr>
        <w:bidi w:val="0"/>
      </w:pPr>
    </w:p>
    <w:p>
      <w:pPr>
        <w:bidi w:val="0"/>
      </w:pPr>
    </w:p>
    <w:p>
      <w:pPr>
        <w:bidi w:val="0"/>
      </w:pPr>
    </w:p>
    <w:p>
      <w:pPr>
        <w:bidi w:val="0"/>
        <w:rPr>
          <w:rFonts w:hint="eastAsia"/>
        </w:rPr>
      </w:pPr>
      <w:bookmarkStart w:id="155" w:name="_Toc31536_WPSOffice_Level1"/>
      <w:bookmarkStart w:id="156" w:name="_Toc22070_WPSOffice_Level1"/>
      <w:bookmarkStart w:id="157" w:name="_Toc21021_WPSOffice_Level1"/>
    </w:p>
    <w:p>
      <w:pPr>
        <w:bidi w:val="0"/>
        <w:ind w:firstLine="6160" w:firstLineChars="2200"/>
      </w:pPr>
      <w:r>
        <w:rPr>
          <w:rFonts w:hint="eastAsia"/>
        </w:rPr>
        <w:t xml:space="preserve">投标人（公章）： </w:t>
      </w:r>
    </w:p>
    <w:p>
      <w:pPr>
        <w:bidi w:val="0"/>
        <w:ind w:firstLine="5880" w:firstLineChars="2100"/>
        <w:rPr>
          <w:rFonts w:hint="eastAsia"/>
        </w:rPr>
      </w:pPr>
      <w:r>
        <w:rPr>
          <w:rFonts w:hint="eastAsia"/>
        </w:rPr>
        <w:t>年  月  日</w:t>
      </w:r>
    </w:p>
    <w:p>
      <w:pPr>
        <w:rPr>
          <w:rFonts w:hint="eastAsia"/>
        </w:rPr>
      </w:pPr>
      <w:r>
        <w:rPr>
          <w:rFonts w:hint="eastAsia"/>
        </w:rPr>
        <w:br w:type="page"/>
      </w:r>
    </w:p>
    <w:p>
      <w:pPr>
        <w:rPr>
          <w:rFonts w:hint="eastAsia"/>
        </w:rPr>
      </w:pPr>
    </w:p>
    <w:p>
      <w:pPr>
        <w:bidi w:val="0"/>
        <w:jc w:val="center"/>
        <w:rPr>
          <w:rFonts w:hint="eastAsia"/>
          <w:sz w:val="36"/>
          <w:szCs w:val="36"/>
        </w:rPr>
      </w:pPr>
      <w:bookmarkStart w:id="158" w:name="_Toc12294_WPSOffice_Level2"/>
      <w:bookmarkStart w:id="159" w:name="_Toc11275_WPSOffice_Level2"/>
      <w:bookmarkStart w:id="160" w:name="_Toc29280_WPSOffice_Level2"/>
      <w:bookmarkStart w:id="161" w:name="_Toc16744_WPSOffice_Level2"/>
      <w:bookmarkStart w:id="162" w:name="_Toc14616_WPSOffice_Level2"/>
      <w:bookmarkStart w:id="163" w:name="_Toc9887_WPSOffice_Level2"/>
      <w:bookmarkStart w:id="164" w:name="_Toc16263_WPSOffice_Level2"/>
      <w:bookmarkStart w:id="165" w:name="_Toc2928_WPSOffice_Level2"/>
      <w:bookmarkStart w:id="166" w:name="_Toc28024_WPSOffice_Level2"/>
      <w:bookmarkStart w:id="167" w:name="_Toc7555_WPSOffice_Level2"/>
      <w:r>
        <w:rPr>
          <w:rFonts w:hint="eastAsia"/>
          <w:sz w:val="36"/>
          <w:szCs w:val="36"/>
        </w:rPr>
        <w:t>商务</w:t>
      </w:r>
      <w:r>
        <w:rPr>
          <w:rFonts w:hint="eastAsia"/>
          <w:sz w:val="36"/>
          <w:szCs w:val="36"/>
          <w:lang w:eastAsia="zh-CN"/>
        </w:rPr>
        <w:t>要求</w:t>
      </w:r>
      <w:r>
        <w:rPr>
          <w:rFonts w:hint="eastAsia"/>
          <w:sz w:val="36"/>
          <w:szCs w:val="36"/>
        </w:rPr>
        <w:t>应答承诺书</w:t>
      </w:r>
      <w:bookmarkEnd w:id="155"/>
      <w:bookmarkEnd w:id="156"/>
      <w:bookmarkEnd w:id="157"/>
      <w:bookmarkEnd w:id="158"/>
      <w:bookmarkEnd w:id="159"/>
      <w:bookmarkEnd w:id="160"/>
      <w:bookmarkEnd w:id="161"/>
      <w:bookmarkEnd w:id="162"/>
      <w:bookmarkEnd w:id="163"/>
      <w:bookmarkEnd w:id="164"/>
      <w:bookmarkEnd w:id="165"/>
      <w:bookmarkEnd w:id="166"/>
      <w:bookmarkEnd w:id="167"/>
    </w:p>
    <w:p>
      <w:pPr>
        <w:bidi w:val="0"/>
        <w:ind w:firstLine="560" w:firstLineChars="200"/>
        <w:rPr>
          <w:rFonts w:hint="eastAsia"/>
        </w:rPr>
      </w:pPr>
      <w:r>
        <w:rPr>
          <w:rFonts w:hint="eastAsia"/>
        </w:rPr>
        <w:t>重庆市铜梁区人民医院：根据你方制发的《</w:t>
      </w:r>
      <w:r>
        <w:rPr>
          <w:rFonts w:hint="eastAsia"/>
          <w:lang w:eastAsia="zh-CN"/>
        </w:rPr>
        <w:t>骨科器械一批</w:t>
      </w:r>
      <w:r>
        <w:rPr>
          <w:rFonts w:hint="eastAsia"/>
        </w:rPr>
        <w:t>》【</w:t>
      </w:r>
      <w:r>
        <w:rPr>
          <w:rFonts w:hint="eastAsia"/>
          <w:lang w:eastAsia="zh-CN"/>
        </w:rPr>
        <w:t>TYC（询）2024-029</w:t>
      </w:r>
      <w:r>
        <w:rPr>
          <w:rFonts w:hint="eastAsia"/>
        </w:rPr>
        <w:t>】采购文件，我方针对采购文件第二篇“采购项目商务要求</w:t>
      </w:r>
      <w:r>
        <w:rPr>
          <w:rFonts w:hint="eastAsia"/>
          <w:lang w:eastAsia="zh-CN"/>
        </w:rPr>
        <w:t>及技术要求</w:t>
      </w:r>
      <w:r>
        <w:rPr>
          <w:rFonts w:hint="eastAsia"/>
        </w:rPr>
        <w:t>”的内容作出应答承诺如下：我方完全同意采购文件中提出的关于采购项目的各项商务要求</w:t>
      </w:r>
      <w:r>
        <w:rPr>
          <w:rFonts w:hint="eastAsia"/>
          <w:lang w:eastAsia="zh-CN"/>
        </w:rPr>
        <w:t>要求</w:t>
      </w:r>
      <w:r>
        <w:rPr>
          <w:rFonts w:hint="eastAsia"/>
        </w:rPr>
        <w:t>。其中，我方承诺优于采购项目商务要求</w:t>
      </w:r>
      <w:r>
        <w:rPr>
          <w:rFonts w:hint="eastAsia"/>
          <w:lang w:eastAsia="zh-CN"/>
        </w:rPr>
        <w:t>要求</w:t>
      </w:r>
      <w:r>
        <w:rPr>
          <w:rFonts w:hint="eastAsia"/>
        </w:rPr>
        <w:t>的内容如下：</w:t>
      </w:r>
      <w:r>
        <w:rPr>
          <w:rFonts w:hint="eastAsia"/>
          <w:lang w:val="en-US" w:eastAsia="zh-CN"/>
        </w:rPr>
        <w:t xml:space="preserve">                               1.                                                                         2.</w:t>
      </w:r>
      <w:r>
        <w:rPr>
          <w:rFonts w:hint="eastAsia"/>
        </w:rPr>
        <w:t xml:space="preserve"> </w:t>
      </w:r>
    </w:p>
    <w:p>
      <w:pPr>
        <w:bidi w:val="0"/>
      </w:pPr>
      <w:r>
        <w:rPr>
          <w:rFonts w:hint="eastAsia"/>
        </w:rPr>
        <w:t>(如果有</w:t>
      </w:r>
      <w:r>
        <w:rPr>
          <w:rFonts w:hint="eastAsia"/>
          <w:lang w:eastAsia="zh-CN"/>
        </w:rPr>
        <w:t>，</w:t>
      </w:r>
      <w:r>
        <w:rPr>
          <w:rFonts w:hint="eastAsia"/>
        </w:rPr>
        <w:t>请投标人逐条对照列示。)</w:t>
      </w:r>
    </w:p>
    <w:p>
      <w:pPr>
        <w:bidi w:val="0"/>
      </w:pPr>
      <w:r>
        <w:rPr>
          <w:rFonts w:hint="eastAsia"/>
        </w:rPr>
        <w:t>法定代表人（或代理人）签名或盖章：</w:t>
      </w:r>
    </w:p>
    <w:p>
      <w:pPr>
        <w:bidi w:val="0"/>
      </w:pPr>
      <w:r>
        <w:rPr>
          <w:rFonts w:hint="eastAsia"/>
        </w:rPr>
        <w:t xml:space="preserve">法定代表人（或代理人）联系电话：              </w:t>
      </w:r>
    </w:p>
    <w:p>
      <w:pPr>
        <w:bidi w:val="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投标人（公章）：                  </w:t>
      </w:r>
    </w:p>
    <w:p>
      <w:pPr>
        <w:bidi w:val="0"/>
        <w:rPr>
          <w:rFonts w:hint="eastAsia"/>
        </w:rPr>
      </w:pPr>
      <w:r>
        <w:rPr>
          <w:rFonts w:hint="eastAsia"/>
        </w:rPr>
        <w:t xml:space="preserve">                                                 年   月   日</w:t>
      </w:r>
    </w:p>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jc w:val="center"/>
      </w:pPr>
      <w:bookmarkStart w:id="168" w:name="_Toc23884_WPSOffice_Level1"/>
      <w:bookmarkStart w:id="169" w:name="_Toc10046_WPSOffice_Level1"/>
      <w:bookmarkStart w:id="170" w:name="_Toc25659_WPSOffice_Level1"/>
      <w:bookmarkStart w:id="171" w:name="_Toc28085_WPSOffice_Level1"/>
      <w:bookmarkStart w:id="172" w:name="_Toc22482_WPSOffice_Level1"/>
      <w:bookmarkStart w:id="173" w:name="_Toc5060_WPSOffice_Level1"/>
      <w:bookmarkStart w:id="174" w:name="_Toc3373_WPSOffice_Level1"/>
      <w:bookmarkStart w:id="175" w:name="_Toc28023_WPSOffice_Level1"/>
      <w:bookmarkStart w:id="176" w:name="_Toc14188_WPSOffice_Level1"/>
      <w:r>
        <w:rPr>
          <w:rFonts w:hint="eastAsia"/>
          <w:sz w:val="36"/>
          <w:szCs w:val="36"/>
        </w:rPr>
        <w:t>技术要求响应/偏离表</w:t>
      </w:r>
      <w:bookmarkEnd w:id="168"/>
      <w:bookmarkEnd w:id="169"/>
      <w:bookmarkEnd w:id="170"/>
      <w:bookmarkEnd w:id="171"/>
      <w:bookmarkEnd w:id="172"/>
      <w:bookmarkEnd w:id="173"/>
      <w:bookmarkEnd w:id="174"/>
      <w:bookmarkEnd w:id="175"/>
      <w:bookmarkEnd w:id="176"/>
    </w:p>
    <w:tbl>
      <w:tblPr>
        <w:tblStyle w:val="17"/>
        <w:tblW w:w="1016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3"/>
        <w:gridCol w:w="3065"/>
        <w:gridCol w:w="3294"/>
        <w:gridCol w:w="115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right"/>
        </w:trPr>
        <w:tc>
          <w:tcPr>
            <w:tcW w:w="4338" w:type="dxa"/>
            <w:gridSpan w:val="2"/>
            <w:vAlign w:val="center"/>
          </w:tcPr>
          <w:p>
            <w:pPr>
              <w:bidi w:val="0"/>
              <w:rPr>
                <w:sz w:val="28"/>
                <w:szCs w:val="28"/>
              </w:rPr>
            </w:pPr>
            <w:r>
              <w:rPr>
                <w:rFonts w:hint="eastAsia"/>
                <w:sz w:val="28"/>
                <w:szCs w:val="28"/>
              </w:rPr>
              <w:t xml:space="preserve">投标人（公章）:                  </w:t>
            </w:r>
          </w:p>
        </w:tc>
        <w:tc>
          <w:tcPr>
            <w:tcW w:w="5829" w:type="dxa"/>
            <w:gridSpan w:val="3"/>
            <w:vAlign w:val="center"/>
          </w:tcPr>
          <w:p>
            <w:pPr>
              <w:bidi w:val="0"/>
              <w:rPr>
                <w:rFonts w:hint="eastAsia" w:eastAsia="仿宋"/>
                <w:sz w:val="28"/>
                <w:szCs w:val="28"/>
                <w:lang w:eastAsia="zh-CN"/>
              </w:rPr>
            </w:pPr>
            <w:r>
              <w:rPr>
                <w:rFonts w:hint="eastAsia"/>
                <w:sz w:val="28"/>
                <w:szCs w:val="28"/>
              </w:rPr>
              <w:t>项目编号:</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1" w:hRule="atLeast"/>
          <w:jc w:val="right"/>
        </w:trPr>
        <w:tc>
          <w:tcPr>
            <w:tcW w:w="10167" w:type="dxa"/>
            <w:gridSpan w:val="5"/>
            <w:vAlign w:val="center"/>
          </w:tcPr>
          <w:p>
            <w:pPr>
              <w:bidi w:val="0"/>
              <w:rPr>
                <w:rFonts w:hint="eastAsia" w:eastAsia="仿宋"/>
                <w:sz w:val="28"/>
                <w:szCs w:val="28"/>
                <w:lang w:val="en-US" w:eastAsia="zh-CN"/>
              </w:rPr>
            </w:pPr>
            <w:r>
              <w:rPr>
                <w:rFonts w:hint="eastAsia"/>
                <w:sz w:val="28"/>
                <w:szCs w:val="28"/>
                <w:lang w:eastAsia="zh-CN"/>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bidi w:val="0"/>
              <w:jc w:val="center"/>
              <w:rPr>
                <w:rFonts w:hint="eastAsia" w:eastAsia="仿宋"/>
                <w:sz w:val="28"/>
                <w:szCs w:val="28"/>
                <w:lang w:eastAsia="zh-CN"/>
              </w:rPr>
            </w:pPr>
            <w:r>
              <w:rPr>
                <w:rFonts w:hint="eastAsia"/>
                <w:sz w:val="28"/>
                <w:szCs w:val="28"/>
                <w:lang w:eastAsia="zh-CN"/>
              </w:rPr>
              <w:t>器械名称</w:t>
            </w:r>
          </w:p>
        </w:tc>
        <w:tc>
          <w:tcPr>
            <w:tcW w:w="3065" w:type="dxa"/>
            <w:vAlign w:val="center"/>
          </w:tcPr>
          <w:p>
            <w:pPr>
              <w:bidi w:val="0"/>
              <w:jc w:val="center"/>
              <w:rPr>
                <w:rFonts w:hint="eastAsia"/>
                <w:sz w:val="28"/>
                <w:szCs w:val="28"/>
              </w:rPr>
            </w:pPr>
            <w:r>
              <w:rPr>
                <w:rFonts w:hint="eastAsia"/>
                <w:sz w:val="28"/>
                <w:szCs w:val="28"/>
              </w:rPr>
              <w:t>招标规格要求</w:t>
            </w:r>
          </w:p>
        </w:tc>
        <w:tc>
          <w:tcPr>
            <w:tcW w:w="3294" w:type="dxa"/>
            <w:vAlign w:val="center"/>
          </w:tcPr>
          <w:p>
            <w:pPr>
              <w:bidi w:val="0"/>
              <w:jc w:val="center"/>
              <w:rPr>
                <w:sz w:val="28"/>
                <w:szCs w:val="28"/>
              </w:rPr>
            </w:pPr>
            <w:r>
              <w:rPr>
                <w:rFonts w:hint="eastAsia"/>
                <w:sz w:val="28"/>
                <w:szCs w:val="28"/>
              </w:rPr>
              <w:t>投标规格</w:t>
            </w:r>
          </w:p>
        </w:tc>
        <w:tc>
          <w:tcPr>
            <w:tcW w:w="1155" w:type="dxa"/>
            <w:vAlign w:val="center"/>
          </w:tcPr>
          <w:p>
            <w:pPr>
              <w:bidi w:val="0"/>
              <w:jc w:val="center"/>
              <w:rPr>
                <w:sz w:val="28"/>
                <w:szCs w:val="28"/>
              </w:rPr>
            </w:pPr>
            <w:r>
              <w:rPr>
                <w:rFonts w:hint="default"/>
                <w:sz w:val="28"/>
                <w:szCs w:val="28"/>
              </w:rPr>
              <w:t>响应情况</w:t>
            </w:r>
          </w:p>
        </w:tc>
        <w:tc>
          <w:tcPr>
            <w:tcW w:w="1380" w:type="dxa"/>
            <w:vAlign w:val="center"/>
          </w:tcPr>
          <w:p>
            <w:pPr>
              <w:bidi w:val="0"/>
              <w:jc w:val="center"/>
              <w:rPr>
                <w:sz w:val="28"/>
                <w:szCs w:val="28"/>
              </w:rPr>
            </w:pPr>
            <w:r>
              <w:rPr>
                <w:rFonts w:hint="eastAsia"/>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咬骨钳</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1.240×8，直头，双关节，医用不锈钢，总长240mm，头宽8mm，直头</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2.材质由40Cr13材料制造，产品经热处理后，硬度48-58HRC或更优；产品按YY/T 0149－2006《不锈钢医用器械耐腐蚀性能试验方法》规定的“5 沸水试验法”进行试验时，外表面应达到“b级”更优，表面电镀处理</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咬骨钳</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1.总长200mm，刃宽2mm，直头，双关节，长度公差±5mm</w:t>
            </w:r>
            <w:r>
              <w:rPr>
                <w:rFonts w:hint="eastAsia"/>
                <w:sz w:val="22"/>
                <w:szCs w:val="22"/>
                <w:lang w:val="en-US" w:eastAsia="zh-CN"/>
              </w:rPr>
              <w:br w:type="textWrapping"/>
            </w:r>
            <w:r>
              <w:rPr>
                <w:rFonts w:hint="eastAsia"/>
                <w:sz w:val="22"/>
                <w:szCs w:val="22"/>
                <w:lang w:val="en-US" w:eastAsia="zh-CN"/>
              </w:rPr>
              <w:t>2.采用医用不锈钢，表面电镀处理，具备耐腐蚀性能</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骨把持器</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1.闭合后长度为215mm，大号，三爪</w:t>
            </w:r>
            <w:r>
              <w:rPr>
                <w:rFonts w:hint="eastAsia"/>
                <w:sz w:val="22"/>
                <w:szCs w:val="22"/>
                <w:lang w:val="en-US" w:eastAsia="zh-CN"/>
              </w:rPr>
              <w:br w:type="textWrapping"/>
            </w:r>
            <w:r>
              <w:rPr>
                <w:rFonts w:hint="eastAsia"/>
                <w:sz w:val="22"/>
                <w:szCs w:val="22"/>
                <w:lang w:val="en-US" w:eastAsia="zh-CN"/>
              </w:rPr>
              <w:t>2. 采用医用不锈钢加工而成，产品表面电镀处理，具备耐腐蚀性能</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胸腔镊</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1.总长160mm，头宽2mm，直头，1×2凹凸齿</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2.表面无锋棱、毛刺、裂纹等缺陷，表面亚光处理</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3.采用20Cr13医用不锈钢材料，硬度40-48HRC或更优</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显微镊</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1.总长160mm，直头，头宽1.2mm，1×2凹凸齿，圆柄</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2.用于夹持组织</w:t>
            </w:r>
            <w:r>
              <w:rPr>
                <w:rFonts w:hint="eastAsia"/>
                <w:sz w:val="22"/>
                <w:szCs w:val="22"/>
                <w:lang w:val="en-US" w:eastAsia="zh-CN"/>
              </w:rPr>
              <w:br w:type="textWrapping"/>
            </w:r>
            <w:r>
              <w:rPr>
                <w:rFonts w:hint="eastAsia"/>
                <w:sz w:val="22"/>
                <w:szCs w:val="22"/>
                <w:lang w:val="en-US" w:eastAsia="zh-CN"/>
              </w:rPr>
              <w:t>3.外形平整对称，无锋棱毛刺、裂纹、砂眼等</w:t>
            </w:r>
            <w:r>
              <w:rPr>
                <w:rFonts w:hint="eastAsia"/>
                <w:sz w:val="22"/>
                <w:szCs w:val="22"/>
                <w:lang w:val="en-US" w:eastAsia="zh-CN"/>
              </w:rPr>
              <w:br w:type="textWrapping"/>
            </w:r>
            <w:r>
              <w:rPr>
                <w:rFonts w:hint="eastAsia"/>
                <w:sz w:val="22"/>
                <w:szCs w:val="22"/>
                <w:lang w:val="en-US" w:eastAsia="zh-CN"/>
              </w:rPr>
              <w:t>4.以20Cr13、17-4PH或GB/T4237标准中规定的材料制成，产品应经热处理，硬度40-48HRC或更优</w:t>
            </w:r>
            <w:r>
              <w:rPr>
                <w:rFonts w:hint="eastAsia"/>
                <w:sz w:val="22"/>
                <w:szCs w:val="22"/>
                <w:lang w:val="en-US" w:eastAsia="zh-CN"/>
              </w:rPr>
              <w:br w:type="textWrapping"/>
            </w:r>
            <w:r>
              <w:rPr>
                <w:rFonts w:hint="eastAsia"/>
                <w:sz w:val="22"/>
                <w:szCs w:val="22"/>
                <w:lang w:val="en-US" w:eastAsia="zh-CN"/>
              </w:rPr>
              <w:t>5.外表面刷光处理，粗糙度Ra≦0.4µm</w:t>
            </w:r>
            <w:r>
              <w:rPr>
                <w:rFonts w:hint="eastAsia"/>
                <w:sz w:val="22"/>
                <w:szCs w:val="22"/>
                <w:lang w:val="en-US" w:eastAsia="zh-CN"/>
              </w:rPr>
              <w:br w:type="textWrapping"/>
            </w:r>
            <w:r>
              <w:rPr>
                <w:rFonts w:hint="eastAsia"/>
                <w:sz w:val="22"/>
                <w:szCs w:val="22"/>
                <w:lang w:val="en-US" w:eastAsia="zh-CN"/>
              </w:rPr>
              <w:t>6.具备耐腐蚀性能：按YY/T 0149–2006《不锈钢医用器械耐腐蚀性能试验方法》规定的“5 沸水试验法”进行试验时，外表面应达到“b级”或更优</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right"/>
        </w:trPr>
        <w:tc>
          <w:tcPr>
            <w:tcW w:w="1273"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乳突牵开器</w:t>
            </w:r>
          </w:p>
        </w:tc>
        <w:tc>
          <w:tcPr>
            <w:tcW w:w="3065" w:type="dxa"/>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22"/>
                <w:szCs w:val="22"/>
                <w:lang w:val="en-US" w:eastAsia="zh-CN"/>
              </w:rPr>
            </w:pPr>
            <w:r>
              <w:rPr>
                <w:rFonts w:hint="eastAsia"/>
                <w:sz w:val="22"/>
                <w:szCs w:val="22"/>
                <w:lang w:val="en-US" w:eastAsia="zh-CN"/>
              </w:rPr>
              <w:t>表面哑光处理，150×22，活动型，3×4钩，头弯11度，材料采用医用不锈钢20Cr13材质</w:t>
            </w:r>
          </w:p>
        </w:tc>
        <w:tc>
          <w:tcPr>
            <w:tcW w:w="329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c>
          <w:tcPr>
            <w:tcW w:w="115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sz w:val="22"/>
                <w:szCs w:val="22"/>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1" w:hRule="atLeast"/>
          <w:jc w:val="right"/>
        </w:trPr>
        <w:tc>
          <w:tcPr>
            <w:tcW w:w="10167" w:type="dxa"/>
            <w:gridSpan w:val="5"/>
            <w:vAlign w:val="center"/>
          </w:tcPr>
          <w:p>
            <w:pPr>
              <w:widowControl/>
              <w:spacing w:line="320" w:lineRule="exact"/>
              <w:jc w:val="left"/>
              <w:rPr>
                <w:rFonts w:hint="eastAsia" w:ascii="仿宋" w:hAnsi="仿宋" w:eastAsia="仿宋" w:cs="宋体"/>
                <w:color w:val="auto"/>
                <w:kern w:val="0"/>
                <w:sz w:val="22"/>
                <w:szCs w:val="22"/>
                <w:lang w:eastAsia="zh-CN"/>
              </w:rPr>
            </w:pPr>
            <w:r>
              <w:rPr>
                <w:rFonts w:hint="eastAsia" w:ascii="仿宋" w:hAnsi="仿宋" w:eastAsia="仿宋" w:cs="宋体"/>
                <w:color w:val="auto"/>
                <w:kern w:val="0"/>
                <w:sz w:val="22"/>
                <w:szCs w:val="22"/>
              </w:rPr>
              <w:t>注：</w:t>
            </w:r>
            <w:r>
              <w:rPr>
                <w:rFonts w:hint="eastAsia" w:ascii="仿宋" w:hAnsi="仿宋" w:eastAsia="仿宋" w:cs="宋体"/>
                <w:color w:val="auto"/>
                <w:kern w:val="0"/>
                <w:sz w:val="22"/>
                <w:szCs w:val="22"/>
                <w:lang w:val="en-US" w:eastAsia="zh-CN"/>
              </w:rPr>
              <w:t>1、</w:t>
            </w:r>
            <w:r>
              <w:rPr>
                <w:rFonts w:hint="eastAsia" w:ascii="仿宋" w:hAnsi="仿宋" w:eastAsia="仿宋" w:cs="宋体"/>
                <w:color w:val="auto"/>
                <w:kern w:val="0"/>
                <w:sz w:val="22"/>
                <w:szCs w:val="22"/>
              </w:rPr>
              <w:t>投标人应对照招标文件技术规格逐条说明</w:t>
            </w:r>
            <w:r>
              <w:rPr>
                <w:rFonts w:hint="eastAsia" w:ascii="仿宋" w:hAnsi="仿宋" w:eastAsia="仿宋" w:cs="宋体"/>
                <w:color w:val="auto"/>
                <w:kern w:val="0"/>
                <w:sz w:val="22"/>
                <w:szCs w:val="22"/>
                <w:lang w:eastAsia="zh-CN"/>
              </w:rPr>
              <w:t>响应情况；</w:t>
            </w:r>
          </w:p>
          <w:p>
            <w:pPr>
              <w:widowControl/>
              <w:numPr>
                <w:ilvl w:val="0"/>
                <w:numId w:val="2"/>
              </w:numPr>
              <w:spacing w:line="320" w:lineRule="exact"/>
              <w:jc w:val="left"/>
              <w:rPr>
                <w:rFonts w:hint="eastAsia" w:ascii="仿宋" w:hAnsi="仿宋" w:eastAsia="仿宋" w:cs="宋体"/>
                <w:color w:val="auto"/>
                <w:kern w:val="0"/>
                <w:sz w:val="22"/>
                <w:szCs w:val="22"/>
                <w:lang w:val="en-US" w:eastAsia="zh-CN"/>
              </w:rPr>
            </w:pPr>
            <w:r>
              <w:rPr>
                <w:rFonts w:hint="eastAsia" w:ascii="仿宋" w:hAnsi="仿宋" w:eastAsia="仿宋" w:cs="宋体"/>
                <w:color w:val="auto"/>
                <w:kern w:val="0"/>
                <w:sz w:val="22"/>
                <w:szCs w:val="22"/>
                <w:lang w:val="en-US" w:eastAsia="zh-CN"/>
              </w:rPr>
              <w:t>“响应”：表示和招标文件的要求完全一致；“正偏离”：表示高于招标文件的要求；</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rFonts w:hint="eastAsia" w:ascii="仿宋" w:hAnsi="仿宋" w:cs="宋体"/>
                <w:color w:val="auto"/>
                <w:kern w:val="0"/>
                <w:sz w:val="22"/>
                <w:szCs w:val="22"/>
                <w:lang w:val="en-US" w:eastAsia="zh-CN"/>
              </w:rPr>
              <w:t>3、</w:t>
            </w:r>
            <w:r>
              <w:rPr>
                <w:rFonts w:hint="eastAsia" w:ascii="仿宋" w:hAnsi="仿宋" w:eastAsia="仿宋" w:cs="宋体"/>
                <w:color w:val="auto"/>
                <w:kern w:val="0"/>
                <w:sz w:val="22"/>
                <w:szCs w:val="22"/>
                <w:lang w:val="en-US" w:eastAsia="zh-CN"/>
              </w:rPr>
              <w:t>不允许存在负偏离的情况。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jc w:val="right"/>
        </w:trPr>
        <w:tc>
          <w:tcPr>
            <w:tcW w:w="10167" w:type="dxa"/>
            <w:gridSpan w:val="5"/>
            <w:vAlign w:val="bottom"/>
          </w:tcPr>
          <w:p>
            <w:pPr>
              <w:bidi w:val="0"/>
              <w:rPr>
                <w:sz w:val="28"/>
                <w:szCs w:val="28"/>
              </w:rPr>
            </w:pPr>
            <w:r>
              <w:rPr>
                <w:rFonts w:hint="eastAsia"/>
                <w:sz w:val="28"/>
                <w:szCs w:val="28"/>
              </w:rPr>
              <w:t xml:space="preserve">投标人代表签字： </w:t>
            </w:r>
            <w:r>
              <w:rPr>
                <w:rFonts w:hint="default"/>
                <w:sz w:val="28"/>
                <w:szCs w:val="28"/>
              </w:rPr>
              <w:t xml:space="preserve">                    </w:t>
            </w:r>
          </w:p>
        </w:tc>
      </w:tr>
    </w:tbl>
    <w:p>
      <w:pPr>
        <w:keepNext w:val="0"/>
        <w:keepLines w:val="0"/>
        <w:pageBreakBefore w:val="0"/>
        <w:numPr>
          <w:ilvl w:val="0"/>
          <w:numId w:val="0"/>
        </w:numPr>
        <w:kinsoku/>
        <w:wordWrap/>
        <w:overflowPunct/>
        <w:topLinePunct w:val="0"/>
        <w:bidi w:val="0"/>
        <w:snapToGrid/>
        <w:spacing w:line="288" w:lineRule="auto"/>
        <w:ind w:leftChars="0"/>
        <w:textAlignment w:val="auto"/>
        <w:rPr>
          <w:rFonts w:hint="eastAsia"/>
        </w:rPr>
      </w:pPr>
      <w:r>
        <w:rPr>
          <w:rFonts w:hint="eastAsia"/>
        </w:rPr>
        <w:br w:type="page"/>
      </w:r>
    </w:p>
    <w:p>
      <w:pPr>
        <w:bidi w:val="0"/>
        <w:rPr>
          <w:rFonts w:hint="eastAsia"/>
          <w:lang w:eastAsia="zh-CN"/>
        </w:rPr>
      </w:pPr>
      <w:r>
        <w:rPr>
          <w:rFonts w:hint="eastAsia"/>
          <w:lang w:eastAsia="zh-CN"/>
        </w:rPr>
        <w:t>封面</w:t>
      </w:r>
    </w:p>
    <w:p>
      <w:pPr>
        <w:bidi w:val="0"/>
        <w:ind w:left="2240" w:hanging="2240" w:hangingChars="800"/>
        <w:rPr>
          <w:rFonts w:hint="eastAsia"/>
          <w:lang w:val="en-US" w:eastAsia="zh-CN"/>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p>
    <w:p>
      <w:pPr>
        <w:bidi w:val="0"/>
        <w:ind w:left="8986" w:leftChars="800" w:hanging="6746" w:hangingChars="600"/>
        <w:rPr>
          <w:rFonts w:hint="eastAsia"/>
          <w:b/>
          <w:bCs/>
        </w:rPr>
      </w:pPr>
      <w:bookmarkStart w:id="177" w:name="_Toc7586_WPSOffice_Level1"/>
      <w:bookmarkStart w:id="178" w:name="_Toc28855_WPSOffice_Level1"/>
      <w:bookmarkStart w:id="179" w:name="_Toc31517_WPSOffice_Level1"/>
      <w:bookmarkStart w:id="180" w:name="_Toc3916_WPSOffice_Level1"/>
      <w:bookmarkStart w:id="181" w:name="_Toc14860_WPSOffice_Level1"/>
      <w:bookmarkStart w:id="182" w:name="_Toc21164_WPSOffice_Level1"/>
      <w:bookmarkStart w:id="183" w:name="_Toc17336_WPSOffice_Level1"/>
      <w:bookmarkStart w:id="184" w:name="_Toc5226_WPSOffice_Level1"/>
      <w:bookmarkStart w:id="185" w:name="_Toc27840_WPSOffice_Level1"/>
      <w:bookmarkStart w:id="186" w:name="_Toc22157_WPSOffice_Level1"/>
      <w:r>
        <w:rPr>
          <w:rFonts w:hint="eastAsia"/>
          <w:b/>
          <w:bCs/>
          <w:sz w:val="112"/>
          <w:szCs w:val="112"/>
        </w:rPr>
        <w:t xml:space="preserve">投 标 文 </w:t>
      </w:r>
      <w:r>
        <w:rPr>
          <w:rFonts w:hint="eastAsia"/>
          <w:b/>
          <w:bCs/>
          <w:sz w:val="112"/>
          <w:szCs w:val="112"/>
          <w:lang w:eastAsia="zh-CN"/>
        </w:rPr>
        <w:t>件</w:t>
      </w:r>
      <w:bookmarkEnd w:id="177"/>
      <w:bookmarkEnd w:id="178"/>
      <w:bookmarkEnd w:id="179"/>
      <w:bookmarkEnd w:id="180"/>
      <w:bookmarkEnd w:id="181"/>
      <w:bookmarkEnd w:id="182"/>
      <w:bookmarkEnd w:id="183"/>
      <w:bookmarkEnd w:id="184"/>
      <w:bookmarkEnd w:id="185"/>
      <w:bookmarkEnd w:id="186"/>
      <w:r>
        <w:rPr>
          <w:rFonts w:hint="eastAsia"/>
          <w:b/>
          <w:bCs/>
          <w:sz w:val="112"/>
          <w:szCs w:val="112"/>
          <w:lang w:val="en-US" w:eastAsia="zh-CN"/>
        </w:rPr>
        <w:t xml:space="preserve"> </w:t>
      </w:r>
      <w:r>
        <w:rPr>
          <w:rFonts w:hint="eastAsia"/>
          <w:b/>
          <w:bCs/>
          <w:lang w:val="en-US" w:eastAsia="zh-CN"/>
        </w:rPr>
        <w:t xml:space="preserve">                                                                                        </w:t>
      </w: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281" w:firstLineChars="100"/>
        <w:rPr>
          <w:rFonts w:hint="eastAsia"/>
          <w:b/>
          <w:bCs/>
          <w:lang w:eastAsia="zh-CN"/>
        </w:rPr>
      </w:pPr>
    </w:p>
    <w:p>
      <w:pPr>
        <w:bidi w:val="0"/>
        <w:ind w:left="3360" w:leftChars="1200" w:firstLine="361" w:firstLineChars="100"/>
        <w:rPr>
          <w:rFonts w:hint="eastAsia"/>
          <w:b/>
          <w:bCs/>
          <w:sz w:val="36"/>
          <w:szCs w:val="36"/>
          <w:lang w:eastAsia="zh-CN"/>
        </w:rPr>
      </w:pPr>
      <w:bookmarkStart w:id="187" w:name="_Toc26265_WPSOffice_Level1"/>
      <w:bookmarkStart w:id="188" w:name="_Toc28184_WPSOffice_Level1"/>
      <w:bookmarkStart w:id="189" w:name="_Toc5931_WPSOffice_Level1"/>
      <w:bookmarkStart w:id="190" w:name="_Toc3406_WPSOffice_Level1"/>
      <w:bookmarkStart w:id="191" w:name="_Toc24602_WPSOffice_Level1"/>
      <w:bookmarkStart w:id="192" w:name="_Toc4599_WPSOffice_Level1"/>
      <w:bookmarkStart w:id="193" w:name="_Toc8732_WPSOffice_Level1"/>
      <w:bookmarkStart w:id="194" w:name="_Toc31932_WPSOffice_Level1"/>
      <w:bookmarkStart w:id="195" w:name="_Toc28522_WPSOffice_Level1"/>
      <w:bookmarkStart w:id="196" w:name="_Toc3317_WPSOffice_Level1"/>
      <w:r>
        <w:rPr>
          <w:rFonts w:hint="eastAsia"/>
          <w:b/>
          <w:bCs/>
          <w:sz w:val="36"/>
          <w:szCs w:val="36"/>
          <w:lang w:eastAsia="zh-CN"/>
        </w:rPr>
        <w:t>经济标</w:t>
      </w:r>
      <w:r>
        <w:rPr>
          <w:rFonts w:hint="eastAsia"/>
          <w:b/>
          <w:bCs/>
          <w:sz w:val="36"/>
          <w:szCs w:val="36"/>
          <w:lang w:val="en-US" w:eastAsia="zh-CN"/>
        </w:rPr>
        <w:t xml:space="preserve">                                    </w:t>
      </w:r>
      <w:r>
        <w:rPr>
          <w:rFonts w:hint="eastAsia"/>
          <w:b/>
          <w:bCs/>
          <w:sz w:val="36"/>
          <w:szCs w:val="36"/>
        </w:rPr>
        <w:t>（正/副本）</w:t>
      </w:r>
      <w:bookmarkEnd w:id="187"/>
      <w:bookmarkEnd w:id="188"/>
      <w:bookmarkEnd w:id="189"/>
      <w:bookmarkEnd w:id="190"/>
      <w:bookmarkEnd w:id="191"/>
      <w:bookmarkEnd w:id="192"/>
      <w:bookmarkEnd w:id="193"/>
      <w:bookmarkEnd w:id="194"/>
      <w:bookmarkEnd w:id="195"/>
      <w:bookmarkEnd w:id="196"/>
      <w:r>
        <w:rPr>
          <w:rFonts w:hint="eastAsia"/>
          <w:b/>
          <w:bCs/>
          <w:sz w:val="36"/>
          <w:szCs w:val="36"/>
          <w:lang w:val="en-US" w:eastAsia="zh-CN"/>
        </w:rPr>
        <w:t xml:space="preserve">                                                                                                                    </w:t>
      </w: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left="3360" w:leftChars="1200" w:firstLine="361" w:firstLineChars="100"/>
        <w:rPr>
          <w:rFonts w:hint="eastAsia"/>
          <w:b/>
          <w:bCs/>
          <w:sz w:val="36"/>
          <w:szCs w:val="36"/>
          <w:lang w:eastAsia="zh-CN"/>
        </w:rPr>
      </w:pPr>
    </w:p>
    <w:p>
      <w:pPr>
        <w:bidi w:val="0"/>
        <w:ind w:firstLine="723" w:firstLineChars="200"/>
        <w:rPr>
          <w:rFonts w:hint="eastAsia"/>
          <w:b/>
          <w:bCs/>
          <w:sz w:val="36"/>
          <w:szCs w:val="36"/>
        </w:rPr>
      </w:pPr>
      <w:bookmarkStart w:id="197" w:name="_Toc24924_WPSOffice_Level1"/>
      <w:bookmarkStart w:id="198" w:name="_Toc17125_WPSOffice_Level1"/>
      <w:bookmarkStart w:id="199" w:name="_Toc29131_WPSOffice_Level1"/>
      <w:bookmarkStart w:id="200" w:name="_Toc10147_WPSOffice_Level1"/>
      <w:bookmarkStart w:id="201" w:name="_Toc15008_WPSOffice_Level1"/>
      <w:bookmarkStart w:id="202" w:name="_Toc20016_WPSOffice_Level1"/>
      <w:bookmarkStart w:id="203" w:name="_Toc27724_WPSOffice_Level1"/>
      <w:bookmarkStart w:id="204" w:name="_Toc18738_WPSOffice_Level1"/>
      <w:bookmarkStart w:id="205" w:name="_Toc18335_WPSOffice_Level1"/>
      <w:bookmarkStart w:id="206" w:name="_Toc32356_WPSOffice_Level1"/>
      <w:r>
        <w:rPr>
          <w:rFonts w:hint="eastAsia"/>
          <w:b/>
          <w:bCs/>
          <w:sz w:val="36"/>
          <w:szCs w:val="36"/>
        </w:rPr>
        <w:t>项目编号:</w:t>
      </w:r>
      <w:bookmarkEnd w:id="197"/>
      <w:bookmarkEnd w:id="198"/>
      <w:bookmarkEnd w:id="199"/>
      <w:bookmarkEnd w:id="200"/>
      <w:bookmarkEnd w:id="201"/>
      <w:bookmarkEnd w:id="202"/>
      <w:bookmarkEnd w:id="203"/>
      <w:bookmarkEnd w:id="204"/>
      <w:bookmarkEnd w:id="205"/>
      <w:bookmarkEnd w:id="206"/>
      <w:r>
        <w:rPr>
          <w:rFonts w:hint="eastAsia"/>
          <w:b/>
          <w:bCs/>
          <w:sz w:val="36"/>
          <w:szCs w:val="36"/>
        </w:rPr>
        <w:t xml:space="preserve">               </w:t>
      </w:r>
    </w:p>
    <w:p>
      <w:pPr>
        <w:bidi w:val="0"/>
        <w:ind w:firstLine="723" w:firstLineChars="200"/>
        <w:rPr>
          <w:rFonts w:hint="eastAsia"/>
          <w:b/>
          <w:bCs/>
          <w:sz w:val="36"/>
          <w:szCs w:val="36"/>
        </w:rPr>
      </w:pPr>
      <w:bookmarkStart w:id="207" w:name="_Toc20191_WPSOffice_Level1"/>
      <w:bookmarkStart w:id="208" w:name="_Toc13551_WPSOffice_Level1"/>
      <w:bookmarkStart w:id="209" w:name="_Toc24374_WPSOffice_Level1"/>
      <w:bookmarkStart w:id="210" w:name="_Toc7036_WPSOffice_Level1"/>
      <w:bookmarkStart w:id="211" w:name="_Toc6793_WPSOffice_Level1"/>
      <w:bookmarkStart w:id="212" w:name="_Toc19650_WPSOffice_Level1"/>
      <w:bookmarkStart w:id="213" w:name="_Toc30533_WPSOffice_Level1"/>
      <w:bookmarkStart w:id="214" w:name="_Toc6338_WPSOffice_Level1"/>
      <w:bookmarkStart w:id="215" w:name="_Toc31890_WPSOffice_Level1"/>
      <w:bookmarkStart w:id="216" w:name="_Toc29718_WPSOffice_Level1"/>
      <w:r>
        <w:rPr>
          <w:rFonts w:hint="eastAsia"/>
          <w:b/>
          <w:bCs/>
          <w:sz w:val="36"/>
          <w:szCs w:val="36"/>
        </w:rPr>
        <w:t>项目名称：</w:t>
      </w:r>
      <w:bookmarkEnd w:id="207"/>
      <w:bookmarkEnd w:id="208"/>
      <w:bookmarkEnd w:id="209"/>
      <w:bookmarkEnd w:id="210"/>
      <w:bookmarkEnd w:id="211"/>
      <w:bookmarkEnd w:id="212"/>
      <w:bookmarkEnd w:id="213"/>
      <w:bookmarkEnd w:id="214"/>
      <w:bookmarkEnd w:id="215"/>
      <w:bookmarkEnd w:id="216"/>
    </w:p>
    <w:p>
      <w:pPr>
        <w:bidi w:val="0"/>
        <w:ind w:firstLine="723" w:firstLineChars="200"/>
        <w:rPr>
          <w:rFonts w:hint="eastAsia"/>
          <w:b/>
          <w:bCs/>
          <w:lang w:eastAsia="zh-CN"/>
        </w:rPr>
      </w:pPr>
      <w:bookmarkStart w:id="217" w:name="_Toc24610_WPSOffice_Level1"/>
      <w:bookmarkStart w:id="218" w:name="_Toc18448_WPSOffice_Level1"/>
      <w:bookmarkStart w:id="219" w:name="_Toc4651_WPSOffice_Level1"/>
      <w:bookmarkStart w:id="220" w:name="_Toc25071_WPSOffice_Level1"/>
      <w:bookmarkStart w:id="221" w:name="_Toc6059_WPSOffice_Level1"/>
      <w:bookmarkStart w:id="222" w:name="_Toc4059_WPSOffice_Level1"/>
      <w:bookmarkStart w:id="223" w:name="_Toc29844_WPSOffice_Level1"/>
      <w:bookmarkStart w:id="224" w:name="_Toc8505_WPSOffice_Level1"/>
      <w:bookmarkStart w:id="225" w:name="_Toc29035_WPSOffice_Level1"/>
      <w:bookmarkStart w:id="226" w:name="_Toc13757_WPSOffice_Level1"/>
      <w:r>
        <w:rPr>
          <w:rFonts w:hint="eastAsia"/>
          <w:b/>
          <w:bCs/>
          <w:sz w:val="36"/>
          <w:szCs w:val="36"/>
        </w:rPr>
        <w:t>投标单位：</w:t>
      </w:r>
      <w:bookmarkEnd w:id="217"/>
      <w:bookmarkEnd w:id="218"/>
      <w:bookmarkEnd w:id="219"/>
      <w:bookmarkEnd w:id="220"/>
      <w:bookmarkEnd w:id="221"/>
      <w:bookmarkEnd w:id="222"/>
      <w:bookmarkEnd w:id="223"/>
      <w:bookmarkEnd w:id="224"/>
      <w:bookmarkEnd w:id="225"/>
      <w:bookmarkEnd w:id="226"/>
      <w:r>
        <w:rPr>
          <w:rFonts w:hint="eastAsia"/>
          <w:b/>
          <w:bCs/>
          <w:sz w:val="36"/>
          <w:szCs w:val="36"/>
          <w:lang w:eastAsia="zh-CN"/>
        </w:rPr>
        <w:br w:type="page"/>
      </w:r>
    </w:p>
    <w:p>
      <w:pPr>
        <w:bidi w:val="0"/>
        <w:ind w:left="1120" w:leftChars="200" w:hanging="560" w:hangingChars="200"/>
        <w:rPr>
          <w:rFonts w:hint="eastAsia"/>
        </w:rPr>
      </w:pPr>
      <w:r>
        <w:rPr>
          <w:rFonts w:hint="eastAsia"/>
        </w:rPr>
        <w:t>在</w:t>
      </w:r>
      <w:r>
        <w:rPr>
          <w:rFonts w:hint="eastAsia"/>
          <w:lang w:val="en-US" w:eastAsia="zh-CN"/>
        </w:rPr>
        <w:t xml:space="preserve">      </w:t>
      </w:r>
      <w:r>
        <w:rPr>
          <w:rFonts w:hint="eastAsia"/>
        </w:rPr>
        <w:t>年    月    日  :  之前不得启封</w:t>
      </w:r>
      <w:r>
        <w:rPr>
          <w:rFonts w:hint="eastAsia"/>
          <w:lang w:val="en-US" w:eastAsia="zh-CN"/>
        </w:rPr>
        <w:t xml:space="preserve">                      </w:t>
      </w:r>
      <w:r>
        <w:rPr>
          <w:rFonts w:hint="eastAsia"/>
          <w:b/>
          <w:bCs/>
          <w:sz w:val="112"/>
          <w:szCs w:val="112"/>
        </w:rPr>
        <w:t xml:space="preserve">投 标 文 </w:t>
      </w:r>
      <w:r>
        <w:rPr>
          <w:rFonts w:hint="eastAsia"/>
          <w:b/>
          <w:bCs/>
          <w:sz w:val="112"/>
          <w:szCs w:val="112"/>
          <w:lang w:eastAsia="zh-CN"/>
        </w:rPr>
        <w:t>件</w:t>
      </w:r>
      <w:r>
        <w:rPr>
          <w:rFonts w:hint="eastAsia"/>
          <w:sz w:val="112"/>
          <w:szCs w:val="112"/>
          <w:lang w:val="en-US" w:eastAsia="zh-CN"/>
        </w:rPr>
        <w:t xml:space="preserve"> </w:t>
      </w:r>
      <w:r>
        <w:rPr>
          <w:rFonts w:hint="eastAsia"/>
          <w:lang w:val="en-US" w:eastAsia="zh-CN"/>
        </w:rPr>
        <w:t xml:space="preserve">                                                                                        </w:t>
      </w:r>
    </w:p>
    <w:p>
      <w:pPr>
        <w:bidi w:val="0"/>
        <w:ind w:left="3640" w:leftChars="1300" w:firstLine="6160" w:firstLineChars="2200"/>
        <w:rPr>
          <w:rFonts w:hint="eastAsia"/>
          <w:lang w:val="en-US" w:eastAsia="zh-CN"/>
        </w:rPr>
      </w:pPr>
      <w:r>
        <w:rPr>
          <w:rFonts w:hint="eastAsia"/>
          <w:lang w:val="en-US" w:eastAsia="zh-CN"/>
        </w:rPr>
        <w:t xml:space="preserve"> </w:t>
      </w: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6160" w:firstLineChars="2200"/>
        <w:rPr>
          <w:rFonts w:hint="eastAsia"/>
          <w:lang w:val="en-US" w:eastAsia="zh-CN"/>
        </w:rPr>
      </w:pPr>
    </w:p>
    <w:p>
      <w:pPr>
        <w:bidi w:val="0"/>
        <w:ind w:left="3640" w:leftChars="1300" w:firstLine="7951" w:firstLineChars="2200"/>
        <w:rPr>
          <w:rFonts w:hint="eastAsia"/>
          <w:b/>
          <w:bCs/>
          <w:sz w:val="36"/>
          <w:szCs w:val="36"/>
        </w:rPr>
      </w:pPr>
      <w:bookmarkStart w:id="227" w:name="_Toc17560_WPSOffice_Level1"/>
      <w:bookmarkStart w:id="228" w:name="_Toc19122_WPSOffice_Level1"/>
      <w:bookmarkStart w:id="229" w:name="_Toc27444_WPSOffice_Level1"/>
      <w:bookmarkStart w:id="230" w:name="_Toc2743_WPSOffice_Level1"/>
      <w:bookmarkStart w:id="231" w:name="_Toc21714_WPSOffice_Level1"/>
      <w:bookmarkStart w:id="232" w:name="_Toc28064_WPSOffice_Level1"/>
      <w:bookmarkStart w:id="233" w:name="_Toc8948_WPSOffice_Level1"/>
      <w:bookmarkStart w:id="234" w:name="_Toc22882_WPSOffice_Level1"/>
      <w:bookmarkStart w:id="235" w:name="_Toc30386_WPSOffice_Level1"/>
      <w:bookmarkStart w:id="236" w:name="_Toc14490_WPSOffice_Level1"/>
      <w:r>
        <w:rPr>
          <w:rFonts w:hint="eastAsia"/>
          <w:b/>
          <w:bCs/>
          <w:sz w:val="36"/>
          <w:szCs w:val="36"/>
          <w:lang w:eastAsia="zh-CN"/>
        </w:rPr>
        <w:t>商商务技术标</w:t>
      </w:r>
      <w:r>
        <w:rPr>
          <w:rFonts w:hint="eastAsia"/>
          <w:b/>
          <w:bCs/>
          <w:sz w:val="36"/>
          <w:szCs w:val="36"/>
          <w:lang w:val="en-US" w:eastAsia="zh-CN"/>
        </w:rPr>
        <w:t xml:space="preserve">                                    </w:t>
      </w:r>
      <w:r>
        <w:rPr>
          <w:rFonts w:hint="eastAsia"/>
          <w:b/>
          <w:bCs/>
          <w:sz w:val="36"/>
          <w:szCs w:val="36"/>
        </w:rPr>
        <w:t>（正/副本）</w:t>
      </w:r>
      <w:bookmarkEnd w:id="227"/>
      <w:bookmarkEnd w:id="228"/>
      <w:bookmarkEnd w:id="229"/>
      <w:bookmarkEnd w:id="230"/>
      <w:bookmarkEnd w:id="231"/>
      <w:bookmarkEnd w:id="232"/>
      <w:bookmarkEnd w:id="233"/>
      <w:bookmarkEnd w:id="234"/>
      <w:bookmarkEnd w:id="235"/>
      <w:bookmarkEnd w:id="236"/>
      <w:r>
        <w:rPr>
          <w:rFonts w:hint="eastAsia"/>
          <w:b/>
          <w:bCs/>
          <w:sz w:val="36"/>
          <w:szCs w:val="36"/>
          <w:lang w:val="en-US" w:eastAsia="zh-CN"/>
        </w:rPr>
        <w:t xml:space="preserve"> </w:t>
      </w:r>
    </w:p>
    <w:p>
      <w:pPr>
        <w:bidi w:val="0"/>
        <w:ind w:left="3360" w:leftChars="1200" w:firstLine="361" w:firstLineChars="100"/>
        <w:rPr>
          <w:rFonts w:hint="default"/>
          <w:b/>
          <w:bCs/>
          <w:sz w:val="36"/>
          <w:szCs w:val="36"/>
          <w:lang w:val="en-US" w:eastAsia="zh-CN"/>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p>
    <w:p>
      <w:pPr>
        <w:bidi w:val="0"/>
        <w:ind w:firstLine="723" w:firstLineChars="200"/>
        <w:rPr>
          <w:rFonts w:hint="eastAsia"/>
          <w:b/>
          <w:bCs/>
          <w:sz w:val="36"/>
          <w:szCs w:val="36"/>
        </w:rPr>
      </w:pPr>
      <w:bookmarkStart w:id="237" w:name="_Toc26123_WPSOffice_Level1"/>
      <w:bookmarkStart w:id="238" w:name="_Toc19830_WPSOffice_Level1"/>
      <w:bookmarkStart w:id="239" w:name="_Toc12594_WPSOffice_Level1"/>
      <w:bookmarkStart w:id="240" w:name="_Toc22567_WPSOffice_Level1"/>
      <w:bookmarkStart w:id="241" w:name="_Toc28496_WPSOffice_Level1"/>
      <w:bookmarkStart w:id="242" w:name="_Toc7957_WPSOffice_Level1"/>
      <w:bookmarkStart w:id="243" w:name="_Toc8035_WPSOffice_Level1"/>
      <w:bookmarkStart w:id="244" w:name="_Toc10526_WPSOffice_Level1"/>
      <w:bookmarkStart w:id="245" w:name="_Toc26801_WPSOffice_Level1"/>
      <w:bookmarkStart w:id="246" w:name="_Toc20792_WPSOffice_Level1"/>
      <w:r>
        <w:rPr>
          <w:rFonts w:hint="eastAsia"/>
          <w:b/>
          <w:bCs/>
          <w:sz w:val="36"/>
          <w:szCs w:val="36"/>
        </w:rPr>
        <w:t>项目编号:</w:t>
      </w:r>
      <w:bookmarkEnd w:id="237"/>
      <w:bookmarkEnd w:id="238"/>
      <w:bookmarkEnd w:id="239"/>
      <w:bookmarkEnd w:id="240"/>
      <w:bookmarkEnd w:id="241"/>
      <w:bookmarkEnd w:id="242"/>
      <w:bookmarkEnd w:id="243"/>
      <w:bookmarkEnd w:id="244"/>
      <w:bookmarkEnd w:id="245"/>
      <w:bookmarkEnd w:id="246"/>
      <w:r>
        <w:rPr>
          <w:rFonts w:hint="eastAsia"/>
          <w:b/>
          <w:bCs/>
          <w:sz w:val="36"/>
          <w:szCs w:val="36"/>
        </w:rPr>
        <w:t xml:space="preserve">               </w:t>
      </w:r>
    </w:p>
    <w:p>
      <w:pPr>
        <w:bidi w:val="0"/>
        <w:ind w:firstLine="723" w:firstLineChars="200"/>
        <w:rPr>
          <w:rFonts w:hint="eastAsia"/>
          <w:b/>
          <w:bCs/>
          <w:sz w:val="36"/>
          <w:szCs w:val="36"/>
        </w:rPr>
      </w:pPr>
      <w:bookmarkStart w:id="247" w:name="_Toc10890_WPSOffice_Level1"/>
      <w:bookmarkStart w:id="248" w:name="_Toc9337_WPSOffice_Level1"/>
      <w:bookmarkStart w:id="249" w:name="_Toc25178_WPSOffice_Level1"/>
      <w:bookmarkStart w:id="250" w:name="_Toc8679_WPSOffice_Level1"/>
      <w:bookmarkStart w:id="251" w:name="_Toc8030_WPSOffice_Level1"/>
      <w:bookmarkStart w:id="252" w:name="_Toc7168_WPSOffice_Level1"/>
      <w:bookmarkStart w:id="253" w:name="_Toc24641_WPSOffice_Level1"/>
      <w:bookmarkStart w:id="254" w:name="_Toc25354_WPSOffice_Level1"/>
      <w:bookmarkStart w:id="255" w:name="_Toc28268_WPSOffice_Level1"/>
      <w:bookmarkStart w:id="256" w:name="_Toc1551_WPSOffice_Level1"/>
      <w:r>
        <w:rPr>
          <w:rFonts w:hint="eastAsia"/>
          <w:b/>
          <w:bCs/>
          <w:sz w:val="36"/>
          <w:szCs w:val="36"/>
        </w:rPr>
        <w:t>项目名称：</w:t>
      </w:r>
      <w:bookmarkEnd w:id="247"/>
      <w:bookmarkEnd w:id="248"/>
      <w:bookmarkEnd w:id="249"/>
      <w:bookmarkEnd w:id="250"/>
      <w:bookmarkEnd w:id="251"/>
      <w:bookmarkEnd w:id="252"/>
      <w:bookmarkEnd w:id="253"/>
      <w:bookmarkEnd w:id="254"/>
      <w:bookmarkEnd w:id="255"/>
      <w:bookmarkEnd w:id="256"/>
    </w:p>
    <w:p>
      <w:pPr>
        <w:bidi w:val="0"/>
        <w:ind w:firstLine="723" w:firstLineChars="200"/>
        <w:rPr>
          <w:rFonts w:hint="eastAsia"/>
          <w:b/>
          <w:bCs/>
          <w:sz w:val="36"/>
          <w:szCs w:val="36"/>
        </w:rPr>
      </w:pPr>
      <w:bookmarkStart w:id="257" w:name="_Toc25276_WPSOffice_Level1"/>
      <w:bookmarkStart w:id="258" w:name="_Toc4185_WPSOffice_Level1"/>
      <w:bookmarkStart w:id="259" w:name="_Toc2062_WPSOffice_Level1"/>
      <w:bookmarkStart w:id="260" w:name="_Toc18059_WPSOffice_Level1"/>
      <w:bookmarkStart w:id="261" w:name="_Toc22551_WPSOffice_Level1"/>
      <w:bookmarkStart w:id="262" w:name="_Toc30668_WPSOffice_Level1"/>
      <w:bookmarkStart w:id="263" w:name="_Toc24517_WPSOffice_Level1"/>
      <w:bookmarkStart w:id="264" w:name="_Toc3878_WPSOffice_Level1"/>
      <w:bookmarkStart w:id="265" w:name="_Toc22183_WPSOffice_Level1"/>
      <w:bookmarkStart w:id="266" w:name="_Toc5262_WPSOffice_Level1"/>
      <w:r>
        <w:rPr>
          <w:rFonts w:hint="eastAsia"/>
          <w:b/>
          <w:bCs/>
          <w:sz w:val="36"/>
          <w:szCs w:val="36"/>
        </w:rPr>
        <w:t>投标单位：</w:t>
      </w:r>
      <w:bookmarkEnd w:id="257"/>
      <w:bookmarkEnd w:id="258"/>
      <w:bookmarkEnd w:id="259"/>
      <w:bookmarkEnd w:id="260"/>
      <w:bookmarkEnd w:id="261"/>
      <w:bookmarkEnd w:id="262"/>
      <w:bookmarkEnd w:id="263"/>
      <w:bookmarkEnd w:id="264"/>
      <w:bookmarkEnd w:id="265"/>
      <w:bookmarkEnd w:id="266"/>
      <w:r>
        <w:rPr>
          <w:rFonts w:hint="eastAsia"/>
          <w:b/>
          <w:bCs/>
          <w:sz w:val="36"/>
          <w:szCs w:val="36"/>
        </w:rPr>
        <w:t xml:space="preserve">         </w:t>
      </w:r>
    </w:p>
    <w:sectPr>
      <w:pgSz w:w="11906" w:h="16838"/>
      <w:pgMar w:top="1134" w:right="851"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rect id="文本框3" o:spid="_x0000_s2056" o:spt="1" style="position:absolute;left:0pt;height:144pt;width:144pt;mso-position-horizontal:center;mso-position-horizontal-relative:margin;mso-position-vertical:top;mso-wrap-style:none;z-index:251661312;mso-width-relative:page;mso-height-relative:page;" filled="f" stroked="f" coordsize="21600,21600">
          <v:path/>
          <v:fill on="f" focussize="0,0"/>
          <v:stroke on="f"/>
          <v:imagedata o:title=""/>
          <o:lock v:ext="edit"/>
          <v:textbox inset="0mm,0mm,0mm,0mm" style="mso-fit-shape-to-text:t;">
            <w:txbxContent>
              <w:p>
                <w:pPr>
                  <w:pStyle w:val="10"/>
                  <w:rPr>
                    <w:rStyle w:val="30"/>
                  </w:rPr>
                </w:pPr>
                <w:r>
                  <w:fldChar w:fldCharType="begin"/>
                </w:r>
                <w:r>
                  <w:rPr>
                    <w:rStyle w:val="30"/>
                  </w:rPr>
                  <w:instrText xml:space="preserve">PAGE  </w:instrText>
                </w:r>
                <w:r>
                  <w:fldChar w:fldCharType="separate"/>
                </w:r>
                <w:r>
                  <w:rPr>
                    <w:rStyle w:val="30"/>
                  </w:rPr>
                  <w:t>- 28 -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D23AD"/>
    <w:multiLevelType w:val="singleLevel"/>
    <w:tmpl w:val="DDDD23AD"/>
    <w:lvl w:ilvl="0" w:tentative="0">
      <w:start w:val="2"/>
      <w:numFmt w:val="decimal"/>
      <w:suff w:val="nothing"/>
      <w:lvlText w:val="%1、"/>
      <w:lvlJc w:val="left"/>
    </w:lvl>
  </w:abstractNum>
  <w:abstractNum w:abstractNumId="1">
    <w:nsid w:val="00000008"/>
    <w:multiLevelType w:val="singleLevel"/>
    <w:tmpl w:val="00000008"/>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c1ZmQwYjZmZmZiOWVmNjU4NzA2Y2Q4Y2Q1YWNmODAifQ=="/>
  </w:docVars>
  <w:rsids>
    <w:rsidRoot w:val="00172A27"/>
    <w:rsid w:val="00076F76"/>
    <w:rsid w:val="000840BF"/>
    <w:rsid w:val="000E2920"/>
    <w:rsid w:val="000F57DB"/>
    <w:rsid w:val="001214D0"/>
    <w:rsid w:val="00141DF6"/>
    <w:rsid w:val="001502B6"/>
    <w:rsid w:val="00152521"/>
    <w:rsid w:val="00165339"/>
    <w:rsid w:val="00172A27"/>
    <w:rsid w:val="001757E9"/>
    <w:rsid w:val="00187503"/>
    <w:rsid w:val="001A1F39"/>
    <w:rsid w:val="001E2056"/>
    <w:rsid w:val="001E656C"/>
    <w:rsid w:val="001F4687"/>
    <w:rsid w:val="00204A33"/>
    <w:rsid w:val="00260ACF"/>
    <w:rsid w:val="002D7784"/>
    <w:rsid w:val="002F1610"/>
    <w:rsid w:val="002F7005"/>
    <w:rsid w:val="0035004B"/>
    <w:rsid w:val="003D15E5"/>
    <w:rsid w:val="003E08A2"/>
    <w:rsid w:val="00457359"/>
    <w:rsid w:val="004759B0"/>
    <w:rsid w:val="004B60AA"/>
    <w:rsid w:val="004C7408"/>
    <w:rsid w:val="004D049E"/>
    <w:rsid w:val="004D7A6D"/>
    <w:rsid w:val="004E2FC7"/>
    <w:rsid w:val="004F6F00"/>
    <w:rsid w:val="00500094"/>
    <w:rsid w:val="00516D28"/>
    <w:rsid w:val="005555D6"/>
    <w:rsid w:val="00560423"/>
    <w:rsid w:val="00601142"/>
    <w:rsid w:val="006102F9"/>
    <w:rsid w:val="006167D2"/>
    <w:rsid w:val="00622AF3"/>
    <w:rsid w:val="00655406"/>
    <w:rsid w:val="00675076"/>
    <w:rsid w:val="00696C7F"/>
    <w:rsid w:val="006D2D33"/>
    <w:rsid w:val="006D41CD"/>
    <w:rsid w:val="007F015B"/>
    <w:rsid w:val="008775AE"/>
    <w:rsid w:val="00880793"/>
    <w:rsid w:val="00883E39"/>
    <w:rsid w:val="00894070"/>
    <w:rsid w:val="00894FB5"/>
    <w:rsid w:val="0089511F"/>
    <w:rsid w:val="008957DD"/>
    <w:rsid w:val="008A6BA4"/>
    <w:rsid w:val="0090031E"/>
    <w:rsid w:val="009347F4"/>
    <w:rsid w:val="009807B7"/>
    <w:rsid w:val="009948C1"/>
    <w:rsid w:val="009951C0"/>
    <w:rsid w:val="009A669A"/>
    <w:rsid w:val="009B7DE5"/>
    <w:rsid w:val="009D4E8E"/>
    <w:rsid w:val="00A24F35"/>
    <w:rsid w:val="00A43C86"/>
    <w:rsid w:val="00A67E02"/>
    <w:rsid w:val="00A83E35"/>
    <w:rsid w:val="00AA3E18"/>
    <w:rsid w:val="00AC0D4D"/>
    <w:rsid w:val="00B9557B"/>
    <w:rsid w:val="00BD36F4"/>
    <w:rsid w:val="00BE267B"/>
    <w:rsid w:val="00BF11B8"/>
    <w:rsid w:val="00BF5256"/>
    <w:rsid w:val="00BF7BE5"/>
    <w:rsid w:val="00C20CF6"/>
    <w:rsid w:val="00C229D0"/>
    <w:rsid w:val="00C34394"/>
    <w:rsid w:val="00C352AD"/>
    <w:rsid w:val="00C550A1"/>
    <w:rsid w:val="00C72E13"/>
    <w:rsid w:val="00C82E91"/>
    <w:rsid w:val="00D50324"/>
    <w:rsid w:val="00DB2B32"/>
    <w:rsid w:val="00DC1861"/>
    <w:rsid w:val="00DD0861"/>
    <w:rsid w:val="00DD5F27"/>
    <w:rsid w:val="00DE3562"/>
    <w:rsid w:val="00DE5472"/>
    <w:rsid w:val="00E14162"/>
    <w:rsid w:val="00E62BF8"/>
    <w:rsid w:val="00E720C9"/>
    <w:rsid w:val="00E94006"/>
    <w:rsid w:val="00EE7D45"/>
    <w:rsid w:val="00F136EF"/>
    <w:rsid w:val="00F37163"/>
    <w:rsid w:val="00F5262E"/>
    <w:rsid w:val="00FC17A9"/>
    <w:rsid w:val="00FE27BF"/>
    <w:rsid w:val="00FF45CE"/>
    <w:rsid w:val="01385D08"/>
    <w:rsid w:val="01B05D80"/>
    <w:rsid w:val="01EE3BAF"/>
    <w:rsid w:val="02135482"/>
    <w:rsid w:val="02D724F8"/>
    <w:rsid w:val="030D0F4C"/>
    <w:rsid w:val="039558C5"/>
    <w:rsid w:val="03974805"/>
    <w:rsid w:val="03F8756D"/>
    <w:rsid w:val="04640A95"/>
    <w:rsid w:val="0468333B"/>
    <w:rsid w:val="04685C77"/>
    <w:rsid w:val="049D65CE"/>
    <w:rsid w:val="04EE55F7"/>
    <w:rsid w:val="05004B89"/>
    <w:rsid w:val="054139D5"/>
    <w:rsid w:val="055C050A"/>
    <w:rsid w:val="055D1DB9"/>
    <w:rsid w:val="059B6498"/>
    <w:rsid w:val="05D067EF"/>
    <w:rsid w:val="05E1394C"/>
    <w:rsid w:val="05F475FA"/>
    <w:rsid w:val="060F0C94"/>
    <w:rsid w:val="065366CF"/>
    <w:rsid w:val="07233C09"/>
    <w:rsid w:val="07307778"/>
    <w:rsid w:val="07332330"/>
    <w:rsid w:val="079F2679"/>
    <w:rsid w:val="0872687C"/>
    <w:rsid w:val="088255B9"/>
    <w:rsid w:val="08CC0EDE"/>
    <w:rsid w:val="090D7165"/>
    <w:rsid w:val="0932436A"/>
    <w:rsid w:val="09AB69FE"/>
    <w:rsid w:val="0A606DA8"/>
    <w:rsid w:val="0A6B7FEE"/>
    <w:rsid w:val="0A812728"/>
    <w:rsid w:val="0B926A1C"/>
    <w:rsid w:val="0BBD5761"/>
    <w:rsid w:val="0BC84F5C"/>
    <w:rsid w:val="0C7362F4"/>
    <w:rsid w:val="0CE172DD"/>
    <w:rsid w:val="0CEF43B2"/>
    <w:rsid w:val="0D8E72C1"/>
    <w:rsid w:val="0DC341DA"/>
    <w:rsid w:val="0DC86E94"/>
    <w:rsid w:val="0DD101B3"/>
    <w:rsid w:val="0EA60085"/>
    <w:rsid w:val="0EB66663"/>
    <w:rsid w:val="0F9B4EF3"/>
    <w:rsid w:val="0FE60E94"/>
    <w:rsid w:val="101F6A47"/>
    <w:rsid w:val="10845CC2"/>
    <w:rsid w:val="114408D6"/>
    <w:rsid w:val="119806E1"/>
    <w:rsid w:val="12143D4D"/>
    <w:rsid w:val="12C51F3F"/>
    <w:rsid w:val="13025CC8"/>
    <w:rsid w:val="134F005D"/>
    <w:rsid w:val="14410F20"/>
    <w:rsid w:val="146537FE"/>
    <w:rsid w:val="14BB6B21"/>
    <w:rsid w:val="15012975"/>
    <w:rsid w:val="1541312E"/>
    <w:rsid w:val="15E222FE"/>
    <w:rsid w:val="1609147A"/>
    <w:rsid w:val="166243DE"/>
    <w:rsid w:val="16BB27B7"/>
    <w:rsid w:val="16C01FEE"/>
    <w:rsid w:val="17035651"/>
    <w:rsid w:val="17575D5A"/>
    <w:rsid w:val="17B7413C"/>
    <w:rsid w:val="180835D2"/>
    <w:rsid w:val="180C512F"/>
    <w:rsid w:val="18196050"/>
    <w:rsid w:val="181B01C9"/>
    <w:rsid w:val="19596934"/>
    <w:rsid w:val="19787A20"/>
    <w:rsid w:val="198F1124"/>
    <w:rsid w:val="1A201AA4"/>
    <w:rsid w:val="1A9E71C1"/>
    <w:rsid w:val="1AAA63D8"/>
    <w:rsid w:val="1B153FCD"/>
    <w:rsid w:val="1B52178B"/>
    <w:rsid w:val="1BEE0C96"/>
    <w:rsid w:val="1C940889"/>
    <w:rsid w:val="1CD37B2F"/>
    <w:rsid w:val="1D50414D"/>
    <w:rsid w:val="1D60741A"/>
    <w:rsid w:val="1D9A2486"/>
    <w:rsid w:val="1DA3419C"/>
    <w:rsid w:val="1E2962FF"/>
    <w:rsid w:val="1EF7706B"/>
    <w:rsid w:val="1EFD2505"/>
    <w:rsid w:val="1FA3217C"/>
    <w:rsid w:val="1FEA1276"/>
    <w:rsid w:val="2007671F"/>
    <w:rsid w:val="202F3A23"/>
    <w:rsid w:val="20B80A53"/>
    <w:rsid w:val="20E40382"/>
    <w:rsid w:val="21427122"/>
    <w:rsid w:val="216743A8"/>
    <w:rsid w:val="216948B6"/>
    <w:rsid w:val="21D2041D"/>
    <w:rsid w:val="223F3C33"/>
    <w:rsid w:val="22D41753"/>
    <w:rsid w:val="232B7240"/>
    <w:rsid w:val="239205B0"/>
    <w:rsid w:val="23AA1A4B"/>
    <w:rsid w:val="23DC5FE7"/>
    <w:rsid w:val="2488402E"/>
    <w:rsid w:val="2587525C"/>
    <w:rsid w:val="26306655"/>
    <w:rsid w:val="2681368A"/>
    <w:rsid w:val="27F746E7"/>
    <w:rsid w:val="285D73B3"/>
    <w:rsid w:val="286A790B"/>
    <w:rsid w:val="29310F28"/>
    <w:rsid w:val="29E25110"/>
    <w:rsid w:val="29EE5067"/>
    <w:rsid w:val="2A0D08BF"/>
    <w:rsid w:val="2A8D0508"/>
    <w:rsid w:val="2A93451A"/>
    <w:rsid w:val="2B924A8B"/>
    <w:rsid w:val="2C1504A4"/>
    <w:rsid w:val="2C4507BC"/>
    <w:rsid w:val="2C5C77D5"/>
    <w:rsid w:val="2D3A3C24"/>
    <w:rsid w:val="2D695C3B"/>
    <w:rsid w:val="2D9E12A2"/>
    <w:rsid w:val="2DDE3737"/>
    <w:rsid w:val="2DF1289B"/>
    <w:rsid w:val="2E7A53FB"/>
    <w:rsid w:val="2EBB52EC"/>
    <w:rsid w:val="2F744C02"/>
    <w:rsid w:val="30BF2A34"/>
    <w:rsid w:val="310E4C7B"/>
    <w:rsid w:val="31B90149"/>
    <w:rsid w:val="31E715FC"/>
    <w:rsid w:val="3258415E"/>
    <w:rsid w:val="33287804"/>
    <w:rsid w:val="340B00EB"/>
    <w:rsid w:val="34DE456D"/>
    <w:rsid w:val="34E44905"/>
    <w:rsid w:val="352670FF"/>
    <w:rsid w:val="35805AD0"/>
    <w:rsid w:val="36103408"/>
    <w:rsid w:val="362D7893"/>
    <w:rsid w:val="3664201C"/>
    <w:rsid w:val="36E026E6"/>
    <w:rsid w:val="370C255A"/>
    <w:rsid w:val="37651003"/>
    <w:rsid w:val="37853D1B"/>
    <w:rsid w:val="37D958F4"/>
    <w:rsid w:val="388970D0"/>
    <w:rsid w:val="38936FC1"/>
    <w:rsid w:val="397D0197"/>
    <w:rsid w:val="3B90403E"/>
    <w:rsid w:val="3C392EC2"/>
    <w:rsid w:val="3C91665F"/>
    <w:rsid w:val="3CD220ED"/>
    <w:rsid w:val="3D9376F4"/>
    <w:rsid w:val="3DFD71B1"/>
    <w:rsid w:val="3E3A4E72"/>
    <w:rsid w:val="3EA331AE"/>
    <w:rsid w:val="3F252B46"/>
    <w:rsid w:val="3FB374C3"/>
    <w:rsid w:val="401A64A7"/>
    <w:rsid w:val="405325B9"/>
    <w:rsid w:val="407C2889"/>
    <w:rsid w:val="410C2A25"/>
    <w:rsid w:val="41F070F1"/>
    <w:rsid w:val="430D6DF3"/>
    <w:rsid w:val="4325767B"/>
    <w:rsid w:val="444608F4"/>
    <w:rsid w:val="44562050"/>
    <w:rsid w:val="44B76B15"/>
    <w:rsid w:val="450B18CE"/>
    <w:rsid w:val="45505A12"/>
    <w:rsid w:val="46823751"/>
    <w:rsid w:val="46BA2089"/>
    <w:rsid w:val="471962C8"/>
    <w:rsid w:val="478D4D61"/>
    <w:rsid w:val="47B413D5"/>
    <w:rsid w:val="47C47560"/>
    <w:rsid w:val="481E21F3"/>
    <w:rsid w:val="483025F1"/>
    <w:rsid w:val="48393B90"/>
    <w:rsid w:val="485D15FE"/>
    <w:rsid w:val="497449A3"/>
    <w:rsid w:val="49821AAC"/>
    <w:rsid w:val="49DF5A33"/>
    <w:rsid w:val="49E257C2"/>
    <w:rsid w:val="4A151B83"/>
    <w:rsid w:val="4A7F24B3"/>
    <w:rsid w:val="4B215591"/>
    <w:rsid w:val="4B556624"/>
    <w:rsid w:val="4B576F03"/>
    <w:rsid w:val="4B6E395C"/>
    <w:rsid w:val="4BB66747"/>
    <w:rsid w:val="4C50582D"/>
    <w:rsid w:val="4C9A1240"/>
    <w:rsid w:val="4DAC72A7"/>
    <w:rsid w:val="4DBA4EA0"/>
    <w:rsid w:val="4EA55F14"/>
    <w:rsid w:val="4EC306A1"/>
    <w:rsid w:val="4ED224AA"/>
    <w:rsid w:val="4F356920"/>
    <w:rsid w:val="4F8004DC"/>
    <w:rsid w:val="501C70C0"/>
    <w:rsid w:val="5083485B"/>
    <w:rsid w:val="51302629"/>
    <w:rsid w:val="513B0D6D"/>
    <w:rsid w:val="515E223D"/>
    <w:rsid w:val="518C2DF2"/>
    <w:rsid w:val="51AD1B2A"/>
    <w:rsid w:val="523C25F9"/>
    <w:rsid w:val="52523ED6"/>
    <w:rsid w:val="52882426"/>
    <w:rsid w:val="52A61DB8"/>
    <w:rsid w:val="52B84408"/>
    <w:rsid w:val="539B1BE0"/>
    <w:rsid w:val="53AB7175"/>
    <w:rsid w:val="54652463"/>
    <w:rsid w:val="547D2C9B"/>
    <w:rsid w:val="550132F8"/>
    <w:rsid w:val="55175C8A"/>
    <w:rsid w:val="55F048E8"/>
    <w:rsid w:val="56815419"/>
    <w:rsid w:val="580809AA"/>
    <w:rsid w:val="5821709C"/>
    <w:rsid w:val="582C3D67"/>
    <w:rsid w:val="589C4ED4"/>
    <w:rsid w:val="594E613A"/>
    <w:rsid w:val="597862A0"/>
    <w:rsid w:val="59CF2F52"/>
    <w:rsid w:val="59F61F30"/>
    <w:rsid w:val="5A777C22"/>
    <w:rsid w:val="5AA17217"/>
    <w:rsid w:val="5AB62AC2"/>
    <w:rsid w:val="5AB85862"/>
    <w:rsid w:val="5B1800E7"/>
    <w:rsid w:val="5B314BA3"/>
    <w:rsid w:val="5B460CBA"/>
    <w:rsid w:val="5B57060D"/>
    <w:rsid w:val="5BAC57C2"/>
    <w:rsid w:val="5BD95D10"/>
    <w:rsid w:val="5C3F4DAC"/>
    <w:rsid w:val="5C5D143C"/>
    <w:rsid w:val="5C6A199B"/>
    <w:rsid w:val="5CEC3C6D"/>
    <w:rsid w:val="5CFB2F9D"/>
    <w:rsid w:val="5E060404"/>
    <w:rsid w:val="5E3C329E"/>
    <w:rsid w:val="5E6742C5"/>
    <w:rsid w:val="5E7E55B8"/>
    <w:rsid w:val="5EA9228F"/>
    <w:rsid w:val="5EBD13DC"/>
    <w:rsid w:val="5EE66AA3"/>
    <w:rsid w:val="601B4F10"/>
    <w:rsid w:val="611158A9"/>
    <w:rsid w:val="611E08BB"/>
    <w:rsid w:val="615B59FC"/>
    <w:rsid w:val="616D4792"/>
    <w:rsid w:val="61FD1B26"/>
    <w:rsid w:val="622B3F75"/>
    <w:rsid w:val="62C96974"/>
    <w:rsid w:val="62F04D72"/>
    <w:rsid w:val="63B21E2B"/>
    <w:rsid w:val="64641ABA"/>
    <w:rsid w:val="651836DA"/>
    <w:rsid w:val="65805039"/>
    <w:rsid w:val="6588658C"/>
    <w:rsid w:val="65B923AD"/>
    <w:rsid w:val="65F1358A"/>
    <w:rsid w:val="663078A9"/>
    <w:rsid w:val="66D82351"/>
    <w:rsid w:val="66DB6B37"/>
    <w:rsid w:val="675A5C35"/>
    <w:rsid w:val="67A75407"/>
    <w:rsid w:val="67BF54B5"/>
    <w:rsid w:val="68201164"/>
    <w:rsid w:val="684A0689"/>
    <w:rsid w:val="684C11C2"/>
    <w:rsid w:val="6854705E"/>
    <w:rsid w:val="685B4AD3"/>
    <w:rsid w:val="68937571"/>
    <w:rsid w:val="68DF09F0"/>
    <w:rsid w:val="68F533A7"/>
    <w:rsid w:val="68FA10D0"/>
    <w:rsid w:val="69107EF2"/>
    <w:rsid w:val="69C842C7"/>
    <w:rsid w:val="6A175882"/>
    <w:rsid w:val="6A5F6F62"/>
    <w:rsid w:val="6B29790C"/>
    <w:rsid w:val="6B4C6288"/>
    <w:rsid w:val="6B785036"/>
    <w:rsid w:val="6BA945DB"/>
    <w:rsid w:val="6BB12C30"/>
    <w:rsid w:val="6BBA715D"/>
    <w:rsid w:val="6C5238E7"/>
    <w:rsid w:val="6C770F56"/>
    <w:rsid w:val="6CDF3E59"/>
    <w:rsid w:val="6D552519"/>
    <w:rsid w:val="6D9401E3"/>
    <w:rsid w:val="6F4E36C0"/>
    <w:rsid w:val="703D430A"/>
    <w:rsid w:val="70835874"/>
    <w:rsid w:val="70D204D8"/>
    <w:rsid w:val="71135217"/>
    <w:rsid w:val="711A56D3"/>
    <w:rsid w:val="721415EB"/>
    <w:rsid w:val="721F4E2A"/>
    <w:rsid w:val="725B7E61"/>
    <w:rsid w:val="725C06D2"/>
    <w:rsid w:val="72670048"/>
    <w:rsid w:val="72BE35C0"/>
    <w:rsid w:val="76234842"/>
    <w:rsid w:val="762379B1"/>
    <w:rsid w:val="76312C4C"/>
    <w:rsid w:val="7640560B"/>
    <w:rsid w:val="768878C3"/>
    <w:rsid w:val="76BE4E1E"/>
    <w:rsid w:val="76BF6198"/>
    <w:rsid w:val="772A0C70"/>
    <w:rsid w:val="773B1C2B"/>
    <w:rsid w:val="77806F3F"/>
    <w:rsid w:val="77D26A58"/>
    <w:rsid w:val="781A3051"/>
    <w:rsid w:val="78925818"/>
    <w:rsid w:val="7900628C"/>
    <w:rsid w:val="7A4C2222"/>
    <w:rsid w:val="7B3E1586"/>
    <w:rsid w:val="7B9E7459"/>
    <w:rsid w:val="7BD45B48"/>
    <w:rsid w:val="7D85317D"/>
    <w:rsid w:val="7DBA6AF9"/>
    <w:rsid w:val="7DEE3F28"/>
    <w:rsid w:val="7E0C40B3"/>
    <w:rsid w:val="7E3F1143"/>
    <w:rsid w:val="7EB21380"/>
    <w:rsid w:val="7EDF17DF"/>
    <w:rsid w:val="7F4A6609"/>
    <w:rsid w:val="7FCF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left"/>
    </w:pPr>
    <w:rPr>
      <w:rFonts w:ascii="Times New Roman" w:hAnsi="Times New Roman" w:eastAsia="仿宋" w:cs="Times New Roman"/>
      <w:kern w:val="2"/>
      <w:sz w:val="28"/>
      <w:szCs w:val="24"/>
      <w:lang w:val="en-US" w:eastAsia="zh-CN" w:bidi="ar-SA"/>
    </w:rPr>
  </w:style>
  <w:style w:type="paragraph" w:styleId="3">
    <w:name w:val="heading 1"/>
    <w:basedOn w:val="1"/>
    <w:next w:val="1"/>
    <w:link w:val="22"/>
    <w:autoRedefine/>
    <w:qFormat/>
    <w:uiPriority w:val="0"/>
    <w:pPr>
      <w:keepNext/>
      <w:keepLines/>
      <w:spacing w:before="60" w:after="60" w:line="440" w:lineRule="exact"/>
      <w:jc w:val="center"/>
      <w:outlineLvl w:val="0"/>
    </w:pPr>
    <w:rPr>
      <w:rFonts w:ascii="Times New Roman" w:hAnsi="Times New Roman"/>
      <w:b/>
      <w:bCs/>
      <w:kern w:val="44"/>
      <w:sz w:val="44"/>
      <w:szCs w:val="44"/>
    </w:rPr>
  </w:style>
  <w:style w:type="paragraph" w:styleId="4">
    <w:name w:val="heading 2"/>
    <w:basedOn w:val="1"/>
    <w:next w:val="1"/>
    <w:link w:val="46"/>
    <w:unhideWhenUsed/>
    <w:qFormat/>
    <w:uiPriority w:val="9"/>
    <w:pPr>
      <w:keepNext/>
      <w:keepLines/>
      <w:spacing w:line="440" w:lineRule="exact"/>
      <w:outlineLvl w:val="1"/>
    </w:pPr>
    <w:rPr>
      <w:rFonts w:asciiTheme="majorAscii" w:hAnsiTheme="majorAscii" w:cstheme="majorBidi"/>
      <w:b/>
      <w:bCs/>
      <w:szCs w:val="32"/>
    </w:rPr>
  </w:style>
  <w:style w:type="paragraph" w:styleId="5">
    <w:name w:val="heading 3"/>
    <w:basedOn w:val="1"/>
    <w:next w:val="1"/>
    <w:unhideWhenUsed/>
    <w:qFormat/>
    <w:uiPriority w:val="9"/>
    <w:pPr>
      <w:keepNext/>
      <w:keepLines/>
      <w:spacing w:beforeLines="0" w:beforeAutospacing="0" w:afterLines="0" w:afterAutospacing="0" w:line="440" w:lineRule="exact"/>
      <w:jc w:val="center"/>
      <w:outlineLvl w:val="2"/>
    </w:pPr>
    <w:rPr>
      <w:rFonts w:ascii="Times New Roman" w:hAnsi="Times New Roman"/>
    </w:rPr>
  </w:style>
  <w:style w:type="character" w:default="1" w:styleId="19">
    <w:name w:val="Default Paragraph Font"/>
    <w:link w:val="20"/>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styleId="6">
    <w:name w:val="Normal Indent"/>
    <w:basedOn w:val="1"/>
    <w:autoRedefine/>
    <w:qFormat/>
    <w:uiPriority w:val="0"/>
    <w:pPr>
      <w:ind w:firstLine="420" w:firstLineChars="200"/>
    </w:pPr>
  </w:style>
  <w:style w:type="paragraph" w:styleId="7">
    <w:name w:val="Body Text"/>
    <w:basedOn w:val="1"/>
    <w:next w:val="1"/>
    <w:autoRedefine/>
    <w:qFormat/>
    <w:uiPriority w:val="1"/>
    <w:pPr>
      <w:spacing w:before="150"/>
      <w:ind w:left="120"/>
    </w:pPr>
    <w:rPr>
      <w:sz w:val="24"/>
      <w:szCs w:val="24"/>
    </w:rPr>
  </w:style>
  <w:style w:type="paragraph" w:styleId="8">
    <w:name w:val="Body Text Indent"/>
    <w:basedOn w:val="1"/>
    <w:autoRedefine/>
    <w:qFormat/>
    <w:uiPriority w:val="0"/>
    <w:pPr>
      <w:spacing w:after="120"/>
      <w:ind w:left="200" w:leftChars="200"/>
    </w:pPr>
    <w:rPr>
      <w:rFonts w:ascii="Times New Roman" w:hAnsi="Times New Roman"/>
      <w:sz w:val="28"/>
      <w:szCs w:val="20"/>
    </w:rPr>
  </w:style>
  <w:style w:type="paragraph" w:styleId="9">
    <w:name w:val="Balloon Text"/>
    <w:basedOn w:val="1"/>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style>
  <w:style w:type="paragraph" w:styleId="13">
    <w:name w:val="Subtitle"/>
    <w:basedOn w:val="1"/>
    <w:next w:val="1"/>
    <w:autoRedefine/>
    <w:qFormat/>
    <w:uiPriority w:val="0"/>
    <w:pPr>
      <w:spacing w:before="240" w:after="60" w:line="312" w:lineRule="auto"/>
      <w:jc w:val="center"/>
      <w:outlineLvl w:val="1"/>
    </w:pPr>
    <w:rPr>
      <w:rFonts w:ascii="Arial" w:hAnsi="Arial" w:cs="Arial"/>
      <w:b/>
      <w:bCs/>
      <w:kern w:val="28"/>
      <w:sz w:val="32"/>
      <w:szCs w:val="32"/>
    </w:rPr>
  </w:style>
  <w:style w:type="paragraph" w:styleId="14">
    <w:name w:val="toc 2"/>
    <w:basedOn w:val="1"/>
    <w:next w:val="1"/>
    <w:autoRedefine/>
    <w:unhideWhenUsed/>
    <w:qFormat/>
    <w:uiPriority w:val="39"/>
    <w:pPr>
      <w:ind w:left="420" w:leftChars="200"/>
    </w:pPr>
  </w:style>
  <w:style w:type="paragraph" w:styleId="15">
    <w:name w:val="Body Text First Indent"/>
    <w:basedOn w:val="7"/>
    <w:autoRedefine/>
    <w:qFormat/>
    <w:uiPriority w:val="0"/>
    <w:pPr>
      <w:ind w:firstLine="420" w:firstLineChars="100"/>
    </w:pPr>
  </w:style>
  <w:style w:type="paragraph" w:styleId="16">
    <w:name w:val="Body Text First Indent 2"/>
    <w:basedOn w:val="8"/>
    <w:autoRedefine/>
    <w:unhideWhenUsed/>
    <w:qFormat/>
    <w:uiPriority w:val="99"/>
    <w:pPr>
      <w:ind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w:basedOn w:val="1"/>
    <w:link w:val="19"/>
    <w:autoRedefine/>
    <w:qFormat/>
    <w:uiPriority w:val="0"/>
  </w:style>
  <w:style w:type="character" w:styleId="21">
    <w:name w:val="Hyperlink"/>
    <w:basedOn w:val="19"/>
    <w:autoRedefine/>
    <w:qFormat/>
    <w:uiPriority w:val="99"/>
    <w:rPr>
      <w:color w:val="0000FF"/>
      <w:u w:val="single"/>
    </w:rPr>
  </w:style>
  <w:style w:type="character" w:customStyle="1" w:styleId="22">
    <w:name w:val="标题 1 Char"/>
    <w:basedOn w:val="19"/>
    <w:link w:val="3"/>
    <w:autoRedefine/>
    <w:qFormat/>
    <w:uiPriority w:val="0"/>
    <w:rPr>
      <w:rFonts w:ascii="Times New Roman" w:hAnsi="Times New Roman" w:eastAsia="仿宋"/>
      <w:b/>
      <w:bCs/>
      <w:kern w:val="44"/>
      <w:sz w:val="44"/>
      <w:szCs w:val="44"/>
    </w:rPr>
  </w:style>
  <w:style w:type="character" w:customStyle="1" w:styleId="23">
    <w:name w:val="font01"/>
    <w:basedOn w:val="19"/>
    <w:autoRedefine/>
    <w:qFormat/>
    <w:uiPriority w:val="0"/>
    <w:rPr>
      <w:rFonts w:hint="eastAsia" w:ascii="宋体" w:hAnsi="宋体" w:eastAsia="宋体" w:cs="宋体"/>
      <w:color w:val="000000"/>
      <w:sz w:val="24"/>
      <w:szCs w:val="24"/>
      <w:u w:val="single"/>
    </w:rPr>
  </w:style>
  <w:style w:type="character" w:customStyle="1" w:styleId="24">
    <w:name w:val="font31"/>
    <w:basedOn w:val="19"/>
    <w:autoRedefine/>
    <w:qFormat/>
    <w:uiPriority w:val="0"/>
    <w:rPr>
      <w:rFonts w:hint="eastAsia" w:ascii="宋体" w:hAnsi="宋体" w:eastAsia="宋体" w:cs="宋体"/>
      <w:color w:val="000000"/>
      <w:sz w:val="18"/>
      <w:szCs w:val="18"/>
      <w:u w:val="none"/>
    </w:rPr>
  </w:style>
  <w:style w:type="character" w:customStyle="1" w:styleId="25">
    <w:name w:val="font41"/>
    <w:basedOn w:val="19"/>
    <w:autoRedefine/>
    <w:qFormat/>
    <w:uiPriority w:val="0"/>
    <w:rPr>
      <w:rFonts w:hint="eastAsia" w:ascii="宋体" w:hAnsi="宋体" w:eastAsia="宋体" w:cs="宋体"/>
      <w:b/>
      <w:color w:val="000000"/>
      <w:sz w:val="20"/>
      <w:szCs w:val="20"/>
      <w:u w:val="none"/>
    </w:rPr>
  </w:style>
  <w:style w:type="character" w:customStyle="1" w:styleId="26">
    <w:name w:val="font71"/>
    <w:basedOn w:val="19"/>
    <w:autoRedefine/>
    <w:qFormat/>
    <w:uiPriority w:val="0"/>
    <w:rPr>
      <w:rFonts w:ascii="Calibri" w:hAnsi="Calibri" w:cs="Calibri"/>
      <w:b/>
      <w:color w:val="000000"/>
      <w:sz w:val="20"/>
      <w:szCs w:val="20"/>
      <w:u w:val="none"/>
    </w:rPr>
  </w:style>
  <w:style w:type="character" w:customStyle="1" w:styleId="27">
    <w:name w:val="font61"/>
    <w:basedOn w:val="19"/>
    <w:autoRedefine/>
    <w:qFormat/>
    <w:uiPriority w:val="0"/>
    <w:rPr>
      <w:rFonts w:hint="default" w:ascii="Helv" w:hAnsi="Helv" w:eastAsia="Helv" w:cs="Helv"/>
      <w:color w:val="000000"/>
      <w:sz w:val="18"/>
      <w:szCs w:val="18"/>
      <w:u w:val="none"/>
    </w:rPr>
  </w:style>
  <w:style w:type="character" w:customStyle="1" w:styleId="28">
    <w:name w:val="font11"/>
    <w:basedOn w:val="19"/>
    <w:autoRedefine/>
    <w:qFormat/>
    <w:uiPriority w:val="0"/>
    <w:rPr>
      <w:rFonts w:hint="eastAsia" w:ascii="宋体" w:hAnsi="宋体" w:eastAsia="宋体" w:cs="宋体"/>
      <w:color w:val="000000"/>
      <w:sz w:val="18"/>
      <w:szCs w:val="18"/>
      <w:u w:val="none"/>
      <w:vertAlign w:val="subscript"/>
    </w:rPr>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页码1"/>
    <w:basedOn w:val="19"/>
    <w:autoRedefine/>
    <w:qFormat/>
    <w:uiPriority w:val="0"/>
  </w:style>
  <w:style w:type="paragraph" w:customStyle="1" w:styleId="31">
    <w:name w:val="Char Char1 Char Char Char Char Char Char Char"/>
    <w:basedOn w:val="1"/>
    <w:autoRedefine/>
    <w:qFormat/>
    <w:uiPriority w:val="0"/>
    <w:pPr>
      <w:pageBreakBefore/>
    </w:pPr>
  </w:style>
  <w:style w:type="paragraph" w:customStyle="1" w:styleId="32">
    <w:name w:val="列出段落1"/>
    <w:basedOn w:val="1"/>
    <w:autoRedefine/>
    <w:qFormat/>
    <w:uiPriority w:val="0"/>
    <w:pPr>
      <w:ind w:firstLine="420" w:firstLineChars="200"/>
    </w:pPr>
    <w:rPr>
      <w:rFonts w:ascii="Calibri" w:hAnsi="Calibri"/>
      <w:szCs w:val="22"/>
    </w:rPr>
  </w:style>
  <w:style w:type="paragraph" w:customStyle="1" w:styleId="33">
    <w:name w:val="正文文本 31"/>
    <w:basedOn w:val="1"/>
    <w:autoRedefine/>
    <w:qFormat/>
    <w:uiPriority w:val="0"/>
    <w:pPr>
      <w:spacing w:after="120"/>
    </w:pPr>
    <w:rPr>
      <w:sz w:val="16"/>
      <w:szCs w:val="16"/>
    </w:rPr>
  </w:style>
  <w:style w:type="paragraph" w:customStyle="1" w:styleId="34">
    <w:name w:val="页眉 New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35">
    <w:name w:val="正文缩进1"/>
    <w:basedOn w:val="1"/>
    <w:autoRedefine/>
    <w:qFormat/>
    <w:uiPriority w:val="0"/>
    <w:pPr>
      <w:ind w:firstLine="420" w:firstLineChars="200"/>
    </w:pPr>
  </w:style>
  <w:style w:type="paragraph" w:customStyle="1" w:styleId="36">
    <w:name w:val="列出段落11"/>
    <w:basedOn w:val="1"/>
    <w:autoRedefine/>
    <w:qFormat/>
    <w:uiPriority w:val="0"/>
    <w:pPr>
      <w:ind w:firstLine="420" w:firstLineChars="200"/>
    </w:pPr>
  </w:style>
  <w:style w:type="paragraph" w:customStyle="1" w:styleId="37">
    <w:name w:val="正文文本缩进 21"/>
    <w:basedOn w:val="1"/>
    <w:autoRedefine/>
    <w:qFormat/>
    <w:uiPriority w:val="0"/>
    <w:pPr>
      <w:spacing w:after="120" w:line="480" w:lineRule="auto"/>
      <w:ind w:left="420" w:leftChars="200"/>
    </w:pPr>
  </w:style>
  <w:style w:type="paragraph" w:customStyle="1" w:styleId="38">
    <w:name w:val="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9">
    <w:name w:val="普通(网站)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
    <w:name w:val="默认段落字体 Para Char"/>
    <w:basedOn w:val="1"/>
    <w:autoRedefine/>
    <w:qFormat/>
    <w:uiPriority w:val="0"/>
  </w:style>
  <w:style w:type="paragraph" w:customStyle="1" w:styleId="4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autoRedefine/>
    <w:qFormat/>
    <w:uiPriority w:val="0"/>
    <w:rPr>
      <w:rFonts w:ascii="Tahoma" w:hAnsi="Tahoma"/>
      <w:sz w:val="24"/>
      <w:szCs w:val="20"/>
    </w:rPr>
  </w:style>
  <w:style w:type="paragraph" w:customStyle="1" w:styleId="43">
    <w:name w:val="页眉 New"/>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44">
    <w:name w:val="样式 正文（首行缩进两字） + 宋体 小四"/>
    <w:basedOn w:val="35"/>
    <w:autoRedefine/>
    <w:qFormat/>
    <w:uiPriority w:val="0"/>
    <w:pPr>
      <w:spacing w:line="360" w:lineRule="auto"/>
      <w:ind w:firstLine="560"/>
    </w:pPr>
    <w:rPr>
      <w:rFonts w:ascii="仿宋_GB2312" w:hAnsi="宋体" w:eastAsia="仿宋_GB2312"/>
      <w:spacing w:val="-10"/>
      <w:sz w:val="30"/>
      <w:szCs w:val="30"/>
    </w:rPr>
  </w:style>
  <w:style w:type="paragraph" w:customStyle="1" w:styleId="45">
    <w:name w:val="Char Char Char Char Char Char Char Char Char Char Char Char"/>
    <w:basedOn w:val="1"/>
    <w:autoRedefine/>
    <w:qFormat/>
    <w:uiPriority w:val="0"/>
    <w:pPr>
      <w:spacing w:line="360" w:lineRule="auto"/>
      <w:ind w:firstLine="200" w:firstLineChars="200"/>
    </w:pPr>
    <w:rPr>
      <w:rFonts w:ascii="宋体" w:eastAsia="仿宋_GB2312" w:cs="宋体"/>
      <w:sz w:val="28"/>
      <w:szCs w:val="28"/>
    </w:rPr>
  </w:style>
  <w:style w:type="character" w:customStyle="1" w:styleId="46">
    <w:name w:val="标题 2 Char"/>
    <w:basedOn w:val="19"/>
    <w:link w:val="4"/>
    <w:autoRedefine/>
    <w:qFormat/>
    <w:uiPriority w:val="9"/>
    <w:rPr>
      <w:rFonts w:eastAsia="仿宋" w:asciiTheme="majorAscii" w:hAnsiTheme="majorAscii" w:cstheme="majorBidi"/>
      <w:b/>
      <w:bCs/>
      <w:kern w:val="2"/>
      <w:sz w:val="28"/>
      <w:szCs w:val="32"/>
    </w:rPr>
  </w:style>
  <w:style w:type="character" w:customStyle="1" w:styleId="47">
    <w:name w:val="书籍标题1"/>
    <w:autoRedefine/>
    <w:qFormat/>
    <w:uiPriority w:val="0"/>
    <w:rPr>
      <w:b/>
      <w:smallCaps/>
      <w:spacing w:val="5"/>
      <w:w w:val="100"/>
      <w:sz w:val="20"/>
      <w:szCs w:val="20"/>
      <w:shd w:val="clear" w:color="auto" w:fill="auto"/>
    </w:rPr>
  </w:style>
  <w:style w:type="paragraph" w:customStyle="1" w:styleId="48">
    <w:name w:val="List Paragraph"/>
    <w:basedOn w:val="1"/>
    <w:autoRedefine/>
    <w:qFormat/>
    <w:uiPriority w:val="0"/>
    <w:pPr>
      <w:ind w:firstLine="420" w:firstLineChars="200"/>
    </w:pPr>
  </w:style>
  <w:style w:type="paragraph" w:customStyle="1" w:styleId="49">
    <w:name w:val="WPSOffice手动目录 1"/>
    <w:autoRedefine/>
    <w:qFormat/>
    <w:uiPriority w:val="0"/>
    <w:pPr>
      <w:ind w:leftChars="0"/>
    </w:pPr>
    <w:rPr>
      <w:rFonts w:ascii="Times New Roman" w:hAnsi="Times New Roman" w:eastAsia="宋体" w:cs="Times New Roman"/>
      <w:sz w:val="20"/>
      <w:szCs w:val="20"/>
    </w:rPr>
  </w:style>
  <w:style w:type="paragraph" w:customStyle="1" w:styleId="50">
    <w:name w:val="WPSOffice手动目录 2"/>
    <w:autoRedefine/>
    <w:qFormat/>
    <w:uiPriority w:val="0"/>
    <w:pPr>
      <w:ind w:leftChars="200"/>
    </w:pPr>
    <w:rPr>
      <w:rFonts w:ascii="Times New Roman" w:hAnsi="Times New Roman" w:eastAsia="宋体" w:cs="Times New Roman"/>
      <w:sz w:val="20"/>
      <w:szCs w:val="20"/>
    </w:rPr>
  </w:style>
  <w:style w:type="paragraph" w:customStyle="1" w:styleId="51">
    <w:name w:val="WPSOffice手动目录 3"/>
    <w:autoRedefine/>
    <w:qFormat/>
    <w:uiPriority w:val="0"/>
    <w:pPr>
      <w:ind w:leftChars="400"/>
    </w:pPr>
    <w:rPr>
      <w:rFonts w:ascii="Times New Roman" w:hAnsi="Times New Roman" w:eastAsia="宋体" w:cs="Times New Roman"/>
      <w:sz w:val="20"/>
      <w:szCs w:val="20"/>
    </w:rPr>
  </w:style>
  <w:style w:type="paragraph" w:customStyle="1" w:styleId="5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3">
    <w:name w:val="NormalCharacter"/>
    <w:link w:val="54"/>
    <w:autoRedefine/>
    <w:qFormat/>
    <w:uiPriority w:val="0"/>
    <w:rPr>
      <w:kern w:val="2"/>
      <w:sz w:val="21"/>
      <w:szCs w:val="24"/>
      <w:lang w:val="en-US" w:eastAsia="zh-CN" w:bidi="ar-SA"/>
    </w:rPr>
  </w:style>
  <w:style w:type="paragraph" w:customStyle="1" w:styleId="54">
    <w:name w:val="UserStyle_2"/>
    <w:basedOn w:val="1"/>
    <w:link w:val="53"/>
    <w:autoRedefine/>
    <w:qFormat/>
    <w:uiPriority w:val="0"/>
    <w:pPr>
      <w:spacing w:line="240" w:lineRule="auto"/>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8720</Words>
  <Characters>9335</Characters>
  <Lines>101</Lines>
  <Paragraphs>28</Paragraphs>
  <TotalTime>5</TotalTime>
  <ScaleCrop>false</ScaleCrop>
  <LinksUpToDate>false</LinksUpToDate>
  <CharactersWithSpaces>10669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2019-07-29T02:24:00Z</dcterms:created>
  <dc:creator>微软用户</dc:creator>
  <cp:lastModifiedBy>WPS_1655195610</cp:lastModifiedBy>
  <cp:lastPrinted>2024-04-15T01:18:00Z</cp:lastPrinted>
  <dcterms:modified xsi:type="dcterms:W3CDTF">2024-06-05T01:58:11Z</dcterms:modified>
  <dc:title>铜梁县政府交易中心</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BF67DF285D0A45EB8BC117D6E87FE8C7</vt:lpwstr>
  </property>
</Properties>
</file>